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D561D" w14:textId="32D0472E" w:rsidR="009E2775" w:rsidRDefault="00B24868" w:rsidP="00C53506">
      <w:pPr>
        <w:pStyle w:val="BodyText"/>
        <w:rPr>
          <w:b w:val="0"/>
          <w:i w:val="0"/>
          <w:sz w:val="11"/>
        </w:rPr>
      </w:pPr>
      <w:r>
        <w:rPr>
          <w:i w:val="0"/>
          <w:noProof/>
          <w:sz w:val="24"/>
        </w:rPr>
        <w:drawing>
          <wp:anchor distT="0" distB="0" distL="114300" distR="114300" simplePos="0" relativeHeight="251659776" behindDoc="0" locked="0" layoutInCell="1" allowOverlap="1" wp14:anchorId="5D6FA89B" wp14:editId="595ED162">
            <wp:simplePos x="0" y="0"/>
            <wp:positionH relativeFrom="column">
              <wp:posOffset>4724400</wp:posOffset>
            </wp:positionH>
            <wp:positionV relativeFrom="paragraph">
              <wp:posOffset>-594360</wp:posOffset>
            </wp:positionV>
            <wp:extent cx="1666875" cy="670560"/>
            <wp:effectExtent l="0" t="0" r="9525" b="0"/>
            <wp:wrapNone/>
            <wp:docPr id="211000095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00951" name="Picture 1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1C5" w:rsidRPr="00DB11C5">
        <w:rPr>
          <w:i w:val="0"/>
          <w:spacing w:val="-2"/>
          <w:sz w:val="32"/>
          <w:szCs w:val="32"/>
        </w:rPr>
        <w:t xml:space="preserve"> 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9E2775" w14:paraId="7C745BA3" w14:textId="77777777" w:rsidTr="003E4B95">
        <w:trPr>
          <w:trHeight w:val="342"/>
        </w:trPr>
        <w:tc>
          <w:tcPr>
            <w:tcW w:w="9640" w:type="dxa"/>
            <w:shd w:val="clear" w:color="auto" w:fill="244061" w:themeFill="accent1" w:themeFillShade="80"/>
          </w:tcPr>
          <w:p w14:paraId="032D5075" w14:textId="39FF5410" w:rsidR="009E2775" w:rsidRDefault="008C323E" w:rsidP="00921674">
            <w:pPr>
              <w:pStyle w:val="TableParagraph"/>
              <w:spacing w:line="283" w:lineRule="auto"/>
              <w:ind w:left="108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Contributor:</w:t>
            </w:r>
            <w:r w:rsidR="00921674">
              <w:t xml:space="preserve"> </w:t>
            </w:r>
            <w:r w:rsidR="006A2BA3">
              <w:rPr>
                <w:b/>
                <w:color w:val="FFFFFF"/>
                <w:spacing w:val="-2"/>
                <w:sz w:val="28"/>
              </w:rPr>
              <w:t xml:space="preserve"> </w:t>
            </w:r>
          </w:p>
        </w:tc>
      </w:tr>
      <w:tr w:rsidR="009E2775" w14:paraId="483730E6" w14:textId="77777777" w:rsidTr="00382210">
        <w:trPr>
          <w:trHeight w:val="1786"/>
        </w:trPr>
        <w:tc>
          <w:tcPr>
            <w:tcW w:w="9640" w:type="dxa"/>
          </w:tcPr>
          <w:p w14:paraId="5D3A79CA" w14:textId="6F3FFB84" w:rsidR="00382210" w:rsidRDefault="00382210" w:rsidP="00382210">
            <w:pPr>
              <w:widowControl/>
              <w:autoSpaceDE/>
              <w:autoSpaceDN/>
              <w:ind w:left="140"/>
              <w:rPr>
                <w:rFonts w:ascii="IBM Plex Sans" w:eastAsiaTheme="minorHAnsi" w:hAnsi="IBM Plex Sans" w:cstheme="minorBidi"/>
                <w:lang w:val="en-I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7D35A91E" wp14:editId="49237AFA">
                  <wp:simplePos x="0" y="0"/>
                  <wp:positionH relativeFrom="column">
                    <wp:posOffset>5356225</wp:posOffset>
                  </wp:positionH>
                  <wp:positionV relativeFrom="paragraph">
                    <wp:posOffset>160655</wp:posOffset>
                  </wp:positionV>
                  <wp:extent cx="622300" cy="633730"/>
                  <wp:effectExtent l="0" t="0" r="6350" b="0"/>
                  <wp:wrapSquare wrapText="bothSides"/>
                  <wp:docPr id="20095137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6B946FD1" wp14:editId="6344BCEB">
                  <wp:simplePos x="0" y="0"/>
                  <wp:positionH relativeFrom="column">
                    <wp:posOffset>3848735</wp:posOffset>
                  </wp:positionH>
                  <wp:positionV relativeFrom="paragraph">
                    <wp:posOffset>0</wp:posOffset>
                  </wp:positionV>
                  <wp:extent cx="1452880" cy="977265"/>
                  <wp:effectExtent l="0" t="0" r="0" b="0"/>
                  <wp:wrapSquare wrapText="bothSides"/>
                  <wp:docPr id="1387368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8F1576" w14:textId="04A0DD29" w:rsidR="004B4769" w:rsidRPr="00382210" w:rsidRDefault="00105F0D" w:rsidP="00382210">
            <w:pPr>
              <w:widowControl/>
              <w:autoSpaceDE/>
              <w:autoSpaceDN/>
              <w:ind w:left="140"/>
              <w:rPr>
                <w:rFonts w:ascii="IBM Plex Sans" w:eastAsia="Times New Roman" w:hAnsi="IBM Plex Sans" w:cstheme="minorBidi"/>
                <w:lang w:val="en-IE"/>
              </w:rPr>
            </w:pPr>
            <w:r w:rsidRPr="00105F0D">
              <w:rPr>
                <w:rFonts w:eastAsia="Times New Roman"/>
                <w:lang w:val="en-IE" w:eastAsia="en-IE"/>
              </w:rPr>
              <w:t xml:space="preserve">PJ Hegarty </w:t>
            </w:r>
            <w:r w:rsidRPr="00382210">
              <w:rPr>
                <w:rFonts w:eastAsia="Times New Roman"/>
                <w:lang w:val="en-IE" w:eastAsia="en-IE"/>
              </w:rPr>
              <w:t xml:space="preserve">promote Fairness, Inclusion and Respect in the workplace. </w:t>
            </w:r>
            <w:r w:rsidR="00382210" w:rsidRPr="00382210">
              <w:rPr>
                <w:rFonts w:eastAsia="Times New Roman"/>
                <w:lang w:val="en-IE" w:eastAsia="en-IE"/>
              </w:rPr>
              <w:t>We foster a workplace that cares about and values its people and are committed to being a diverse and inclusive employer.</w:t>
            </w:r>
          </w:p>
        </w:tc>
      </w:tr>
      <w:tr w:rsidR="009E2775" w14:paraId="4464825D" w14:textId="77777777" w:rsidTr="003E4B95">
        <w:trPr>
          <w:trHeight w:val="341"/>
        </w:trPr>
        <w:tc>
          <w:tcPr>
            <w:tcW w:w="9640" w:type="dxa"/>
            <w:shd w:val="clear" w:color="auto" w:fill="244061" w:themeFill="accent1" w:themeFillShade="80"/>
          </w:tcPr>
          <w:p w14:paraId="085BCA17" w14:textId="689CDBF7" w:rsidR="009E2775" w:rsidRDefault="00970934" w:rsidP="00921674">
            <w:pPr>
              <w:pStyle w:val="TableParagraph"/>
              <w:spacing w:line="283" w:lineRule="auto"/>
              <w:ind w:left="108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Description</w:t>
            </w:r>
          </w:p>
        </w:tc>
      </w:tr>
      <w:tr w:rsidR="009E2775" w14:paraId="2C67D8AE" w14:textId="77777777" w:rsidTr="00105F0D">
        <w:trPr>
          <w:trHeight w:val="1466"/>
        </w:trPr>
        <w:tc>
          <w:tcPr>
            <w:tcW w:w="9640" w:type="dxa"/>
            <w:vAlign w:val="center"/>
          </w:tcPr>
          <w:p w14:paraId="5BE88582" w14:textId="77777777" w:rsidR="00382210" w:rsidRDefault="00382210" w:rsidP="00382210">
            <w:pPr>
              <w:widowControl/>
              <w:autoSpaceDE/>
              <w:autoSpaceDN/>
              <w:ind w:left="140"/>
              <w:jc w:val="both"/>
              <w:rPr>
                <w:rFonts w:ascii="IBM Plex Sans" w:hAnsi="IBM Plex Sans"/>
              </w:rPr>
            </w:pPr>
          </w:p>
          <w:p w14:paraId="29AD50A6" w14:textId="54D3C990" w:rsidR="00016A51" w:rsidRPr="00382210" w:rsidRDefault="00016A51" w:rsidP="00382210">
            <w:pPr>
              <w:widowControl/>
              <w:autoSpaceDE/>
              <w:autoSpaceDN/>
              <w:ind w:left="140"/>
              <w:jc w:val="both"/>
              <w:rPr>
                <w:rFonts w:eastAsia="Times New Roman"/>
                <w:lang w:val="en-IE" w:eastAsia="en-IE"/>
              </w:rPr>
            </w:pPr>
            <w:r w:rsidRPr="00382210">
              <w:rPr>
                <w:rFonts w:eastAsia="Times New Roman"/>
                <w:lang w:val="en-IE" w:eastAsia="en-IE"/>
              </w:rPr>
              <w:t xml:space="preserve">Creating </w:t>
            </w:r>
            <w:r w:rsidR="00CE0273" w:rsidRPr="00382210">
              <w:rPr>
                <w:rFonts w:eastAsia="Times New Roman"/>
                <w:lang w:val="en-IE" w:eastAsia="en-IE"/>
              </w:rPr>
              <w:t>a workplace environment built on the principles of fairness, inclusion, and respect.</w:t>
            </w:r>
            <w:r w:rsidRPr="00382210">
              <w:rPr>
                <w:rFonts w:eastAsia="Times New Roman"/>
                <w:lang w:val="en-IE" w:eastAsia="en-IE"/>
              </w:rPr>
              <w:t xml:space="preserve"> Creates a culture where every worker feels valued, safe, and empowered to succeed. </w:t>
            </w:r>
          </w:p>
          <w:p w14:paraId="741CDB27" w14:textId="77777777" w:rsidR="00105F0D" w:rsidRDefault="00105F0D" w:rsidP="00EE225D">
            <w:pPr>
              <w:widowControl/>
              <w:autoSpaceDE/>
              <w:autoSpaceDN/>
              <w:jc w:val="both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87"/>
            </w:tblGrid>
            <w:tr w:rsidR="00016A51" w14:paraId="37397B9D" w14:textId="77777777" w:rsidTr="00016A51">
              <w:trPr>
                <w:trHeight w:val="299"/>
              </w:trPr>
              <w:tc>
                <w:tcPr>
                  <w:tcW w:w="10187" w:type="dxa"/>
                  <w:shd w:val="clear" w:color="auto" w:fill="244061" w:themeFill="accent1" w:themeFillShade="80"/>
                </w:tcPr>
                <w:p w14:paraId="2F7BB0C6" w14:textId="1C4513F5" w:rsidR="00016A51" w:rsidRPr="00016A51" w:rsidRDefault="003E4B95" w:rsidP="00EE225D">
                  <w:pPr>
                    <w:widowControl/>
                    <w:autoSpaceDE/>
                    <w:autoSpaceDN/>
                    <w:jc w:val="both"/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Purpose of FIR</w:t>
                  </w:r>
                  <w:r w:rsidR="00105F0D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– Fairness, Inclusion and Respect</w:t>
                  </w:r>
                </w:p>
              </w:tc>
            </w:tr>
          </w:tbl>
          <w:p w14:paraId="07B56B07" w14:textId="77777777" w:rsidR="00105F0D" w:rsidRDefault="00105F0D" w:rsidP="003E4B95">
            <w:pPr>
              <w:widowControl/>
              <w:autoSpaceDE/>
              <w:autoSpaceDN/>
              <w:rPr>
                <w:rFonts w:eastAsia="Times New Roman"/>
                <w:lang w:val="en-IE" w:eastAsia="en-IE"/>
              </w:rPr>
            </w:pPr>
          </w:p>
          <w:p w14:paraId="158535D2" w14:textId="4BF4C1A3" w:rsidR="00105F0D" w:rsidRDefault="003E4B95" w:rsidP="00382210">
            <w:pPr>
              <w:widowControl/>
              <w:autoSpaceDE/>
              <w:autoSpaceDN/>
              <w:ind w:left="140"/>
              <w:rPr>
                <w:shd w:val="clear" w:color="auto" w:fill="FFFFFF"/>
              </w:rPr>
            </w:pPr>
            <w:r w:rsidRPr="00C43C8A">
              <w:rPr>
                <w:rFonts w:eastAsia="Times New Roman"/>
                <w:lang w:val="en-IE" w:eastAsia="en-IE"/>
              </w:rPr>
              <w:t xml:space="preserve">Fairness, inclusion, and respect are </w:t>
            </w:r>
            <w:r w:rsidR="00105F0D">
              <w:rPr>
                <w:rFonts w:eastAsia="Times New Roman"/>
                <w:lang w:val="en-IE" w:eastAsia="en-IE"/>
              </w:rPr>
              <w:t>important</w:t>
            </w:r>
            <w:r w:rsidRPr="00C43C8A">
              <w:rPr>
                <w:rFonts w:eastAsia="Times New Roman"/>
                <w:lang w:val="en-IE" w:eastAsia="en-IE"/>
              </w:rPr>
              <w:t xml:space="preserve"> in construction for worker safety</w:t>
            </w:r>
            <w:r w:rsidR="00105F0D">
              <w:rPr>
                <w:rFonts w:eastAsia="Times New Roman"/>
                <w:lang w:val="en-IE" w:eastAsia="en-IE"/>
              </w:rPr>
              <w:t xml:space="preserve"> and wellbeing</w:t>
            </w:r>
            <w:r w:rsidRPr="00C43C8A">
              <w:rPr>
                <w:rFonts w:eastAsia="Times New Roman"/>
                <w:lang w:val="en-IE" w:eastAsia="en-IE"/>
              </w:rPr>
              <w:t xml:space="preserve">. </w:t>
            </w:r>
            <w:r w:rsidR="00C43C8A" w:rsidRPr="00C43C8A">
              <w:rPr>
                <w:shd w:val="clear" w:color="auto" w:fill="FFFFFF"/>
              </w:rPr>
              <w:t xml:space="preserve">These principles create a positive work environment where every individual feels genuinely valued and respected. As a result, there is </w:t>
            </w:r>
            <w:r w:rsidR="00425A24" w:rsidRPr="00C43C8A">
              <w:rPr>
                <w:shd w:val="clear" w:color="auto" w:fill="FFFFFF"/>
              </w:rPr>
              <w:t>an improvement</w:t>
            </w:r>
            <w:r w:rsidR="00C43C8A" w:rsidRPr="00C43C8A">
              <w:rPr>
                <w:shd w:val="clear" w:color="auto" w:fill="FFFFFF"/>
              </w:rPr>
              <w:t xml:space="preserve"> in worker cooperation and overall </w:t>
            </w:r>
            <w:r w:rsidR="00105F0D" w:rsidRPr="00C43C8A">
              <w:rPr>
                <w:shd w:val="clear" w:color="auto" w:fill="FFFFFF"/>
              </w:rPr>
              <w:t>inclusive</w:t>
            </w:r>
            <w:r w:rsidR="00C43C8A" w:rsidRPr="00C43C8A">
              <w:rPr>
                <w:shd w:val="clear" w:color="auto" w:fill="FFFFFF"/>
              </w:rPr>
              <w:t xml:space="preserve"> workplace.</w:t>
            </w:r>
          </w:p>
          <w:p w14:paraId="1E700ECE" w14:textId="77777777" w:rsidR="00105F0D" w:rsidRPr="00105F0D" w:rsidRDefault="00105F0D" w:rsidP="003E4B95">
            <w:pPr>
              <w:widowControl/>
              <w:autoSpaceDE/>
              <w:autoSpaceDN/>
              <w:rPr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87"/>
            </w:tblGrid>
            <w:tr w:rsidR="003E4B95" w14:paraId="474DFBCE" w14:textId="77777777" w:rsidTr="003E4B95">
              <w:tc>
                <w:tcPr>
                  <w:tcW w:w="10187" w:type="dxa"/>
                  <w:shd w:val="clear" w:color="auto" w:fill="244061" w:themeFill="accent1" w:themeFillShade="80"/>
                </w:tcPr>
                <w:p w14:paraId="3AB4DB4D" w14:textId="59B9713C" w:rsidR="003E4B95" w:rsidRPr="003E4B95" w:rsidRDefault="003E4B95" w:rsidP="003E4B95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sz w:val="28"/>
                      <w:szCs w:val="28"/>
                      <w:lang w:val="en-IE" w:eastAsia="en-IE"/>
                    </w:rPr>
                  </w:pPr>
                  <w:r w:rsidRPr="003E4B95">
                    <w:rPr>
                      <w:rFonts w:eastAsia="Times New Roman"/>
                      <w:b/>
                      <w:bCs/>
                      <w:sz w:val="28"/>
                      <w:szCs w:val="28"/>
                      <w:lang w:val="en-IE" w:eastAsia="en-IE"/>
                    </w:rPr>
                    <w:t xml:space="preserve">FIR Principals </w:t>
                  </w:r>
                </w:p>
              </w:tc>
            </w:tr>
          </w:tbl>
          <w:p w14:paraId="4A24E9B3" w14:textId="77777777" w:rsidR="00105F0D" w:rsidRDefault="00105F0D" w:rsidP="003E4B95">
            <w:pPr>
              <w:widowControl/>
              <w:autoSpaceDE/>
              <w:autoSpaceDN/>
              <w:rPr>
                <w:b/>
                <w:bCs/>
                <w:lang w:val="en-IE"/>
              </w:rPr>
            </w:pPr>
          </w:p>
          <w:p w14:paraId="44B92AD9" w14:textId="55D792BB" w:rsidR="00CE0273" w:rsidRPr="00CE0273" w:rsidRDefault="00CE0273" w:rsidP="00382210">
            <w:pPr>
              <w:widowControl/>
              <w:autoSpaceDE/>
              <w:autoSpaceDN/>
              <w:ind w:left="140"/>
              <w:rPr>
                <w:lang w:val="en-IE"/>
              </w:rPr>
            </w:pPr>
            <w:r w:rsidRPr="00CE0273">
              <w:rPr>
                <w:b/>
                <w:bCs/>
                <w:lang w:val="en-IE"/>
              </w:rPr>
              <w:t>Fairness:</w:t>
            </w:r>
            <w:r w:rsidR="003E4B95">
              <w:rPr>
                <w:b/>
                <w:bCs/>
                <w:lang w:val="en-IE"/>
              </w:rPr>
              <w:t xml:space="preserve"> </w:t>
            </w:r>
            <w:r w:rsidR="003E4B95">
              <w:rPr>
                <w:lang w:val="en-IE"/>
              </w:rPr>
              <w:t>E</w:t>
            </w:r>
            <w:r w:rsidRPr="00CE0273">
              <w:rPr>
                <w:lang w:val="en-IE"/>
              </w:rPr>
              <w:t xml:space="preserve">nsure fair treatment for all employees, contractors, and </w:t>
            </w:r>
            <w:r w:rsidR="003E4B95">
              <w:rPr>
                <w:lang w:val="en-IE"/>
              </w:rPr>
              <w:t>Directors</w:t>
            </w:r>
            <w:r w:rsidRPr="00CE0273">
              <w:rPr>
                <w:lang w:val="en-IE"/>
              </w:rPr>
              <w:t>. This includes equ</w:t>
            </w:r>
            <w:r w:rsidR="003E4B95">
              <w:rPr>
                <w:lang w:val="en-IE"/>
              </w:rPr>
              <w:t xml:space="preserve">al </w:t>
            </w:r>
            <w:r w:rsidRPr="00CE0273">
              <w:rPr>
                <w:lang w:val="en-IE"/>
              </w:rPr>
              <w:t xml:space="preserve">opportunities </w:t>
            </w:r>
            <w:r w:rsidR="00C058FD">
              <w:rPr>
                <w:lang w:val="en-IE"/>
              </w:rPr>
              <w:t xml:space="preserve">for everyone regardless of their background, </w:t>
            </w:r>
            <w:r w:rsidR="00BB2FBD">
              <w:rPr>
                <w:lang w:val="en-IE"/>
              </w:rPr>
              <w:t>ethnicity,</w:t>
            </w:r>
            <w:r w:rsidR="00C058FD">
              <w:rPr>
                <w:lang w:val="en-IE"/>
              </w:rPr>
              <w:t xml:space="preserve"> or religion.  </w:t>
            </w:r>
          </w:p>
          <w:p w14:paraId="14FC36E3" w14:textId="77777777" w:rsidR="00F0139E" w:rsidRDefault="00F0139E" w:rsidP="00382210">
            <w:pPr>
              <w:widowControl/>
              <w:autoSpaceDE/>
              <w:autoSpaceDN/>
              <w:ind w:left="140"/>
              <w:rPr>
                <w:b/>
                <w:bCs/>
                <w:lang w:val="en-IE"/>
              </w:rPr>
            </w:pPr>
          </w:p>
          <w:p w14:paraId="0EAD9CA1" w14:textId="3DCA4D17" w:rsidR="00CE0273" w:rsidRPr="00CE0273" w:rsidRDefault="00CE0273" w:rsidP="00382210">
            <w:pPr>
              <w:widowControl/>
              <w:autoSpaceDE/>
              <w:autoSpaceDN/>
              <w:ind w:left="140"/>
              <w:rPr>
                <w:lang w:val="en-IE"/>
              </w:rPr>
            </w:pPr>
            <w:r w:rsidRPr="00CE0273">
              <w:rPr>
                <w:b/>
                <w:bCs/>
                <w:lang w:val="en-IE"/>
              </w:rPr>
              <w:t>Inclusion:</w:t>
            </w:r>
            <w:r w:rsidRPr="00CE0273">
              <w:rPr>
                <w:lang w:val="en-IE"/>
              </w:rPr>
              <w:t xml:space="preserve"> </w:t>
            </w:r>
            <w:r w:rsidR="003E4B95">
              <w:rPr>
                <w:lang w:val="en-IE"/>
              </w:rPr>
              <w:t xml:space="preserve">Creating </w:t>
            </w:r>
            <w:r w:rsidRPr="00CE0273">
              <w:rPr>
                <w:lang w:val="en-IE"/>
              </w:rPr>
              <w:t xml:space="preserve">an inclusive culture where every voice is </w:t>
            </w:r>
            <w:r w:rsidR="003E4B95" w:rsidRPr="00CE0273">
              <w:rPr>
                <w:lang w:val="en-IE"/>
              </w:rPr>
              <w:t>heard,</w:t>
            </w:r>
            <w:r w:rsidRPr="00CE0273">
              <w:rPr>
                <w:lang w:val="en-IE"/>
              </w:rPr>
              <w:t xml:space="preserve"> and every perspective is valued.</w:t>
            </w:r>
            <w:r w:rsidR="003E4B95">
              <w:rPr>
                <w:lang w:val="en-IE"/>
              </w:rPr>
              <w:t xml:space="preserve"> S</w:t>
            </w:r>
            <w:r w:rsidRPr="00CE0273">
              <w:rPr>
                <w:lang w:val="en-IE"/>
              </w:rPr>
              <w:t>triv</w:t>
            </w:r>
            <w:r w:rsidR="003E4B95">
              <w:rPr>
                <w:lang w:val="en-IE"/>
              </w:rPr>
              <w:t>ing</w:t>
            </w:r>
            <w:r w:rsidRPr="00CE0273">
              <w:rPr>
                <w:lang w:val="en-IE"/>
              </w:rPr>
              <w:t xml:space="preserve"> to create an environment where everyone feels welcome, supported, and included.</w:t>
            </w:r>
          </w:p>
          <w:p w14:paraId="62C1CA03" w14:textId="77777777" w:rsidR="00F0139E" w:rsidRDefault="00F0139E" w:rsidP="00382210">
            <w:pPr>
              <w:widowControl/>
              <w:autoSpaceDE/>
              <w:autoSpaceDN/>
              <w:ind w:left="140"/>
              <w:rPr>
                <w:b/>
                <w:bCs/>
                <w:lang w:val="en-IE"/>
              </w:rPr>
            </w:pPr>
          </w:p>
          <w:p w14:paraId="355E7F24" w14:textId="2AD2598A" w:rsidR="00CE0273" w:rsidRDefault="00CE0273" w:rsidP="00382210">
            <w:pPr>
              <w:widowControl/>
              <w:autoSpaceDE/>
              <w:autoSpaceDN/>
              <w:ind w:left="140"/>
              <w:rPr>
                <w:lang w:val="en-IE"/>
              </w:rPr>
            </w:pPr>
            <w:r w:rsidRPr="00CE0273">
              <w:rPr>
                <w:b/>
                <w:bCs/>
                <w:lang w:val="en-IE"/>
              </w:rPr>
              <w:t>Respect:</w:t>
            </w:r>
            <w:r w:rsidR="003E4B95">
              <w:rPr>
                <w:lang w:val="en-IE"/>
              </w:rPr>
              <w:t xml:space="preserve"> A</w:t>
            </w:r>
            <w:r w:rsidR="003E4B95" w:rsidRPr="00CE0273">
              <w:rPr>
                <w:lang w:val="en-IE"/>
              </w:rPr>
              <w:t>lways treat</w:t>
            </w:r>
            <w:r w:rsidR="003E4B95">
              <w:rPr>
                <w:lang w:val="en-IE"/>
              </w:rPr>
              <w:t xml:space="preserve">ing one another </w:t>
            </w:r>
            <w:r w:rsidR="003E4B95" w:rsidRPr="00CE0273">
              <w:rPr>
                <w:lang w:val="en-IE"/>
              </w:rPr>
              <w:t>with dignity and respect</w:t>
            </w:r>
            <w:r w:rsidRPr="00CE0273">
              <w:rPr>
                <w:lang w:val="en-IE"/>
              </w:rPr>
              <w:t xml:space="preserve">. </w:t>
            </w:r>
            <w:r w:rsidR="003E4B95">
              <w:rPr>
                <w:lang w:val="en-IE"/>
              </w:rPr>
              <w:t xml:space="preserve">By </w:t>
            </w:r>
            <w:r w:rsidRPr="00CE0273">
              <w:rPr>
                <w:lang w:val="en-IE"/>
              </w:rPr>
              <w:t>embrac</w:t>
            </w:r>
            <w:r w:rsidR="003E4B95">
              <w:rPr>
                <w:lang w:val="en-IE"/>
              </w:rPr>
              <w:t>ing</w:t>
            </w:r>
            <w:r w:rsidRPr="00CE0273">
              <w:rPr>
                <w:lang w:val="en-IE"/>
              </w:rPr>
              <w:t xml:space="preserve"> differences and reject</w:t>
            </w:r>
            <w:r w:rsidR="003E4B95">
              <w:rPr>
                <w:lang w:val="en-IE"/>
              </w:rPr>
              <w:t xml:space="preserve">ing </w:t>
            </w:r>
            <w:r w:rsidRPr="00CE0273">
              <w:rPr>
                <w:lang w:val="en-IE"/>
              </w:rPr>
              <w:t>discrimination, harassment, or bullying in any form. Mutual respect is the foundation of our interactions, both on and off the job site.</w:t>
            </w:r>
          </w:p>
          <w:p w14:paraId="5445F096" w14:textId="77777777" w:rsidR="00105F0D" w:rsidRDefault="00105F0D" w:rsidP="003E4B95">
            <w:pPr>
              <w:widowControl/>
              <w:autoSpaceDE/>
              <w:autoSpaceDN/>
              <w:rPr>
                <w:lang w:val="en-I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87"/>
            </w:tblGrid>
            <w:tr w:rsidR="003E4B95" w14:paraId="10F85AC9" w14:textId="77777777" w:rsidTr="003E4B95">
              <w:tc>
                <w:tcPr>
                  <w:tcW w:w="10187" w:type="dxa"/>
                  <w:shd w:val="clear" w:color="auto" w:fill="244061" w:themeFill="accent1" w:themeFillShade="80"/>
                </w:tcPr>
                <w:p w14:paraId="263316A4" w14:textId="5C094668" w:rsidR="003E4B95" w:rsidRPr="003E4B95" w:rsidRDefault="003E4B95" w:rsidP="00016A51">
                  <w:pPr>
                    <w:widowControl/>
                    <w:autoSpaceDE/>
                    <w:autoSpaceDN/>
                    <w:jc w:val="both"/>
                    <w:rPr>
                      <w:b/>
                      <w:bCs/>
                      <w:sz w:val="28"/>
                      <w:szCs w:val="28"/>
                      <w:lang w:val="en-IE"/>
                    </w:rPr>
                  </w:pPr>
                  <w:r w:rsidRPr="003E4B95">
                    <w:rPr>
                      <w:b/>
                      <w:bCs/>
                      <w:sz w:val="28"/>
                      <w:szCs w:val="28"/>
                      <w:lang w:val="en-IE"/>
                    </w:rPr>
                    <w:t>How can we implement FIR principals in the workplace?</w:t>
                  </w:r>
                </w:p>
              </w:tc>
            </w:tr>
          </w:tbl>
          <w:p w14:paraId="0DA947CF" w14:textId="77777777" w:rsidR="00105F0D" w:rsidRDefault="00105F0D" w:rsidP="00FB4A6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</w:pPr>
          </w:p>
          <w:p w14:paraId="5955A47F" w14:textId="1FF17885" w:rsidR="00BC2601" w:rsidRDefault="00BC2601" w:rsidP="00382210">
            <w:pPr>
              <w:widowControl/>
              <w:autoSpaceDE/>
              <w:autoSpaceDN/>
              <w:ind w:left="140"/>
              <w:rPr>
                <w:rFonts w:asciiTheme="minorHAnsi" w:eastAsia="Times New Roman" w:hAnsiTheme="minorHAnsi" w:cstheme="minorHAnsi"/>
                <w:lang w:val="en-IE" w:eastAsia="en-IE"/>
              </w:rPr>
            </w:pPr>
            <w:r w:rsidRPr="00773888"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>Open communication:</w:t>
            </w:r>
            <w:r>
              <w:rPr>
                <w:rFonts w:asciiTheme="minorHAnsi" w:eastAsia="Times New Roman" w:hAnsiTheme="minorHAnsi" w:cstheme="minorHAnsi"/>
                <w:lang w:val="en-IE" w:eastAsia="en-IE"/>
              </w:rPr>
              <w:t xml:space="preserve"> Encourage open communication among team members regardless of their position or background. This encourages everyone to voice their </w:t>
            </w:r>
            <w:r w:rsidR="00773888">
              <w:rPr>
                <w:rFonts w:asciiTheme="minorHAnsi" w:eastAsia="Times New Roman" w:hAnsiTheme="minorHAnsi" w:cstheme="minorHAnsi"/>
                <w:lang w:val="en-IE" w:eastAsia="en-IE"/>
              </w:rPr>
              <w:t xml:space="preserve">opinions, </w:t>
            </w:r>
            <w:r w:rsidR="00425A24">
              <w:rPr>
                <w:rFonts w:asciiTheme="minorHAnsi" w:eastAsia="Times New Roman" w:hAnsiTheme="minorHAnsi" w:cstheme="minorHAnsi"/>
                <w:lang w:val="en-IE" w:eastAsia="en-IE"/>
              </w:rPr>
              <w:t>ideas,</w:t>
            </w:r>
            <w:r w:rsidR="00773888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and concerns freely without feeling judged</w:t>
            </w:r>
            <w:r w:rsidR="00425A24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or excluded</w:t>
            </w:r>
            <w:r w:rsidR="00773888">
              <w:rPr>
                <w:rFonts w:asciiTheme="minorHAnsi" w:eastAsia="Times New Roman" w:hAnsiTheme="minorHAnsi" w:cstheme="minorHAnsi"/>
                <w:lang w:val="en-IE" w:eastAsia="en-IE"/>
              </w:rPr>
              <w:t>.</w:t>
            </w:r>
          </w:p>
          <w:p w14:paraId="404A2CE2" w14:textId="77777777" w:rsidR="00773888" w:rsidRDefault="00773888" w:rsidP="00382210">
            <w:pPr>
              <w:widowControl/>
              <w:autoSpaceDE/>
              <w:autoSpaceDN/>
              <w:ind w:left="140"/>
              <w:rPr>
                <w:rFonts w:asciiTheme="minorHAnsi" w:eastAsia="Times New Roman" w:hAnsiTheme="minorHAnsi" w:cstheme="minorHAnsi"/>
                <w:lang w:val="en-IE" w:eastAsia="en-IE"/>
              </w:rPr>
            </w:pPr>
          </w:p>
          <w:p w14:paraId="7A2040D3" w14:textId="65B4EC8C" w:rsidR="00773888" w:rsidRDefault="00773888" w:rsidP="00382210">
            <w:pPr>
              <w:widowControl/>
              <w:autoSpaceDE/>
              <w:autoSpaceDN/>
              <w:ind w:left="140"/>
              <w:rPr>
                <w:rFonts w:asciiTheme="minorHAnsi" w:eastAsia="Times New Roman" w:hAnsiTheme="minorHAnsi" w:cstheme="minorHAnsi"/>
                <w:lang w:val="en-IE" w:eastAsia="en-IE"/>
              </w:rPr>
            </w:pPr>
            <w:r w:rsidRPr="00773888"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>Embrace Diversity:</w:t>
            </w:r>
            <w:r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en-IE" w:eastAsia="en-IE"/>
              </w:rPr>
              <w:t xml:space="preserve">value diversity and recognise the unique perspectives of others from different backgrounds including race, gender, ethnicity, and experience. </w:t>
            </w:r>
          </w:p>
          <w:p w14:paraId="7478CFB4" w14:textId="77777777" w:rsidR="00773888" w:rsidRDefault="00773888" w:rsidP="00382210">
            <w:pPr>
              <w:widowControl/>
              <w:autoSpaceDE/>
              <w:autoSpaceDN/>
              <w:ind w:left="140"/>
              <w:rPr>
                <w:rFonts w:asciiTheme="minorHAnsi" w:eastAsia="Times New Roman" w:hAnsiTheme="minorHAnsi" w:cstheme="minorHAnsi"/>
                <w:lang w:val="en-IE" w:eastAsia="en-IE"/>
              </w:rPr>
            </w:pPr>
          </w:p>
          <w:p w14:paraId="7CF90D34" w14:textId="68B5F049" w:rsidR="00773888" w:rsidRDefault="00773888" w:rsidP="00382210">
            <w:pPr>
              <w:widowControl/>
              <w:autoSpaceDE/>
              <w:autoSpaceDN/>
              <w:ind w:left="140"/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</w:pPr>
            <w:r w:rsidRPr="00773888"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>Respect differences</w:t>
            </w:r>
            <w:r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 xml:space="preserve">: </w:t>
            </w:r>
            <w:r w:rsidRPr="004D0199">
              <w:rPr>
                <w:rFonts w:asciiTheme="minorHAnsi" w:eastAsia="Times New Roman" w:hAnsiTheme="minorHAnsi" w:cstheme="minorHAnsi"/>
                <w:lang w:val="en-IE" w:eastAsia="en-IE"/>
              </w:rPr>
              <w:t xml:space="preserve">Create an environment where differences in opinions, skills and approaches are respected and seen as </w:t>
            </w:r>
            <w:r w:rsidR="004D0199" w:rsidRPr="004D0199">
              <w:rPr>
                <w:rFonts w:asciiTheme="minorHAnsi" w:eastAsia="Times New Roman" w:hAnsiTheme="minorHAnsi" w:cstheme="minorHAnsi"/>
                <w:lang w:val="en-IE" w:eastAsia="en-IE"/>
              </w:rPr>
              <w:t>opportunities learning and growth rather than sources of conflict.</w:t>
            </w:r>
            <w:r w:rsidR="004D0199"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 xml:space="preserve"> </w:t>
            </w:r>
          </w:p>
          <w:p w14:paraId="182B3A67" w14:textId="77777777" w:rsidR="004D0199" w:rsidRDefault="004D0199" w:rsidP="00382210">
            <w:pPr>
              <w:widowControl/>
              <w:autoSpaceDE/>
              <w:autoSpaceDN/>
              <w:ind w:left="140"/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</w:pPr>
          </w:p>
          <w:p w14:paraId="266C9E92" w14:textId="7325DF88" w:rsidR="00BC2601" w:rsidRDefault="004D0199" w:rsidP="00382210">
            <w:pPr>
              <w:ind w:left="140"/>
            </w:pPr>
            <w:r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 xml:space="preserve">Call out discrimination: </w:t>
            </w:r>
            <w:r w:rsidRPr="004D0199">
              <w:rPr>
                <w:rFonts w:asciiTheme="minorHAnsi" w:eastAsia="Times New Roman" w:hAnsiTheme="minorHAnsi" w:cstheme="minorHAnsi"/>
                <w:lang w:val="en-IE" w:eastAsia="en-IE"/>
              </w:rPr>
              <w:t>Actively address</w:t>
            </w:r>
            <w:r>
              <w:rPr>
                <w:rFonts w:asciiTheme="minorHAnsi" w:eastAsia="Times New Roman" w:hAnsiTheme="minorHAnsi" w:cstheme="minorHAnsi"/>
                <w:b/>
                <w:bCs/>
                <w:lang w:val="en-IE" w:eastAsia="en-IE"/>
              </w:rPr>
              <w:t xml:space="preserve"> </w:t>
            </w:r>
            <w:r>
              <w:t xml:space="preserve">and challenge any discriminatory behaviors, languages, or practices. To promote a zero-tolerance policy for discrimination of any kind. </w:t>
            </w:r>
          </w:p>
          <w:p w14:paraId="224225D1" w14:textId="77777777" w:rsidR="00105F0D" w:rsidRPr="00425A24" w:rsidRDefault="00105F0D" w:rsidP="00425A24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0"/>
            </w:tblGrid>
            <w:tr w:rsidR="00BC2601" w14:paraId="7DBEB89E" w14:textId="77777777" w:rsidTr="0052151C">
              <w:tc>
                <w:tcPr>
                  <w:tcW w:w="9620" w:type="dxa"/>
                  <w:shd w:val="clear" w:color="auto" w:fill="17365D" w:themeFill="text2" w:themeFillShade="BF"/>
                </w:tcPr>
                <w:p w14:paraId="4DA994CF" w14:textId="561D4E1D" w:rsidR="00BC2601" w:rsidRPr="0052151C" w:rsidRDefault="0052151C" w:rsidP="00FB4A65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  <w:lang w:val="en-IE" w:eastAsia="en-IE"/>
                    </w:rPr>
                  </w:pPr>
                  <w:r w:rsidRPr="0052151C"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  <w:lang w:val="en-IE" w:eastAsia="en-IE"/>
                    </w:rPr>
                    <w:t>Outcome of incorporating FIR Principals in the workplace</w:t>
                  </w:r>
                </w:p>
              </w:tc>
            </w:tr>
          </w:tbl>
          <w:p w14:paraId="5C1A7C6E" w14:textId="77777777" w:rsidR="00105F0D" w:rsidRDefault="00105F0D" w:rsidP="00FB4A6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n-IE" w:eastAsia="en-IE"/>
              </w:rPr>
            </w:pPr>
          </w:p>
          <w:p w14:paraId="51AED777" w14:textId="5EB18A7B" w:rsidR="00FB4A65" w:rsidRPr="00FB4A65" w:rsidRDefault="00FB4A65" w:rsidP="00382210">
            <w:pPr>
              <w:widowControl/>
              <w:autoSpaceDE/>
              <w:autoSpaceDN/>
              <w:ind w:left="282"/>
              <w:rPr>
                <w:rFonts w:asciiTheme="minorHAnsi" w:eastAsia="Times New Roman" w:hAnsiTheme="minorHAnsi" w:cstheme="minorHAnsi"/>
                <w:lang w:val="en-IE" w:eastAsia="en-IE"/>
              </w:rPr>
            </w:pPr>
            <w:r w:rsidRPr="00FB4A65">
              <w:rPr>
                <w:rFonts w:asciiTheme="minorHAnsi" w:eastAsia="Times New Roman" w:hAnsiTheme="minorHAnsi" w:cstheme="minorHAnsi"/>
                <w:lang w:val="en-IE" w:eastAsia="en-IE"/>
              </w:rPr>
              <w:t xml:space="preserve">Embracing FIR principles in our construction projects creates a culture in which all team members feel valued, respected, and included. By emphasising fairness, inclusion, and respect, we not only create a </w:t>
            </w:r>
            <w:r w:rsidRPr="00FB4A65">
              <w:rPr>
                <w:rFonts w:asciiTheme="minorHAnsi" w:eastAsia="Times New Roman" w:hAnsiTheme="minorHAnsi" w:cstheme="minorHAnsi"/>
                <w:lang w:val="en-IE" w:eastAsia="en-IE"/>
              </w:rPr>
              <w:lastRenderedPageBreak/>
              <w:t>safer and more productive workplace, but we also inspire creative thinking and raise industry standards for success.</w:t>
            </w:r>
          </w:p>
          <w:p w14:paraId="1D7BAB50" w14:textId="6F2B7A49" w:rsidR="00CE0273" w:rsidRDefault="0052151C" w:rsidP="00382210">
            <w:pPr>
              <w:widowControl/>
              <w:autoSpaceDE/>
              <w:autoSpaceDN/>
              <w:ind w:left="282"/>
              <w:jc w:val="both"/>
            </w:pPr>
            <w:r>
              <w:rPr>
                <w:rFonts w:eastAsia="Times New Roman"/>
                <w:lang w:val="en-IE" w:eastAsia="en-IE"/>
              </w:rPr>
              <w:t>Overall b</w:t>
            </w:r>
            <w:r w:rsidR="00FB4A65">
              <w:rPr>
                <w:rFonts w:eastAsia="Times New Roman"/>
                <w:lang w:val="en-IE" w:eastAsia="en-IE"/>
              </w:rPr>
              <w:t>elonging is the outcome</w:t>
            </w:r>
            <w:r>
              <w:rPr>
                <w:rFonts w:eastAsia="Times New Roman"/>
                <w:lang w:val="en-IE" w:eastAsia="en-IE"/>
              </w:rPr>
              <w:t xml:space="preserve"> through the understanding</w:t>
            </w:r>
            <w:r w:rsidR="00FB4A65">
              <w:rPr>
                <w:rFonts w:eastAsia="Times New Roman"/>
                <w:lang w:val="en-IE" w:eastAsia="en-IE"/>
              </w:rPr>
              <w:t xml:space="preserve"> that everyone is unique with special qualities and individual differences. Embrace diversity. </w:t>
            </w:r>
          </w:p>
        </w:tc>
      </w:tr>
    </w:tbl>
    <w:p w14:paraId="26F06307" w14:textId="77777777" w:rsidR="00374A8F" w:rsidRDefault="00374A8F"/>
    <w:p w14:paraId="521FC852" w14:textId="77777777" w:rsidR="00BC2601" w:rsidRDefault="00BC2601"/>
    <w:p w14:paraId="58D10709" w14:textId="77777777" w:rsidR="00BC2601" w:rsidRDefault="00BC2601"/>
    <w:p w14:paraId="5650B916" w14:textId="77777777" w:rsidR="00BC2601" w:rsidRDefault="00BC2601"/>
    <w:p w14:paraId="3D4FEE97" w14:textId="77777777" w:rsidR="00BC2601" w:rsidRDefault="00BC2601"/>
    <w:p w14:paraId="73C6EC86" w14:textId="77777777" w:rsidR="00BC2601" w:rsidRDefault="00BC2601"/>
    <w:p w14:paraId="339F61FE" w14:textId="77777777" w:rsidR="00BC2601" w:rsidRDefault="00BC2601"/>
    <w:p w14:paraId="1A579461" w14:textId="77777777" w:rsidR="00BC2601" w:rsidRDefault="00BC2601"/>
    <w:p w14:paraId="4147264D" w14:textId="77777777" w:rsidR="00BC2601" w:rsidRDefault="00BC2601"/>
    <w:p w14:paraId="323D7A67" w14:textId="77777777" w:rsidR="00BC2601" w:rsidRDefault="00BC2601"/>
    <w:p w14:paraId="7F2E8B50" w14:textId="77777777" w:rsidR="00BC2601" w:rsidRDefault="00BC2601"/>
    <w:p w14:paraId="6877BE2C" w14:textId="77777777" w:rsidR="00BC2601" w:rsidRDefault="00BC2601"/>
    <w:p w14:paraId="0865F307" w14:textId="4E25AFA2" w:rsidR="004D0199" w:rsidRDefault="004D0199"/>
    <w:sectPr w:rsidR="004D01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500" w:right="10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13995" w14:textId="77777777" w:rsidR="008E68CC" w:rsidRDefault="008E68CC" w:rsidP="00C53506">
      <w:r>
        <w:separator/>
      </w:r>
    </w:p>
  </w:endnote>
  <w:endnote w:type="continuationSeparator" w:id="0">
    <w:p w14:paraId="73DA53F4" w14:textId="77777777" w:rsidR="008E68CC" w:rsidRDefault="008E68CC" w:rsidP="00C5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9061" w14:textId="77777777" w:rsidR="00433D15" w:rsidRDefault="00433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A3E6C" w14:textId="77777777" w:rsidR="00433D15" w:rsidRDefault="00433D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4ECA" w14:textId="77777777" w:rsidR="00433D15" w:rsidRDefault="00433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54151" w14:textId="77777777" w:rsidR="008E68CC" w:rsidRDefault="008E68CC" w:rsidP="00C53506">
      <w:r>
        <w:separator/>
      </w:r>
    </w:p>
  </w:footnote>
  <w:footnote w:type="continuationSeparator" w:id="0">
    <w:p w14:paraId="3A6EE09B" w14:textId="77777777" w:rsidR="008E68CC" w:rsidRDefault="008E68CC" w:rsidP="00C5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C11D8" w14:textId="77777777" w:rsidR="00433D15" w:rsidRDefault="00433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78346" w14:textId="208CFAB5" w:rsidR="00C53506" w:rsidRPr="00C53506" w:rsidRDefault="00C53506">
    <w:pPr>
      <w:pStyle w:val="Header"/>
      <w:rPr>
        <w:b/>
        <w:bCs/>
        <w:sz w:val="36"/>
        <w:szCs w:val="36"/>
      </w:rPr>
    </w:pPr>
    <w:r w:rsidRPr="00C53506">
      <w:rPr>
        <w:b/>
        <w:bCs/>
        <w:sz w:val="36"/>
        <w:szCs w:val="36"/>
      </w:rPr>
      <w:t xml:space="preserve">TOOLBOX TALK – </w:t>
    </w:r>
    <w:r w:rsidR="006F4E98">
      <w:rPr>
        <w:b/>
        <w:bCs/>
        <w:sz w:val="36"/>
        <w:szCs w:val="36"/>
      </w:rPr>
      <w:t xml:space="preserve">Fairness, Inclusion &amp; Respect </w:t>
    </w:r>
  </w:p>
  <w:p w14:paraId="1241C03D" w14:textId="77777777" w:rsidR="00C53506" w:rsidRDefault="00C53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7C5A" w14:textId="77777777" w:rsidR="00433D15" w:rsidRDefault="00433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6F8D"/>
    <w:multiLevelType w:val="multilevel"/>
    <w:tmpl w:val="AA586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25D4"/>
    <w:multiLevelType w:val="multilevel"/>
    <w:tmpl w:val="C48A6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122AC"/>
    <w:multiLevelType w:val="multilevel"/>
    <w:tmpl w:val="C8666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F5668"/>
    <w:multiLevelType w:val="multilevel"/>
    <w:tmpl w:val="54EE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0216E"/>
    <w:multiLevelType w:val="multilevel"/>
    <w:tmpl w:val="747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C3890"/>
    <w:multiLevelType w:val="multilevel"/>
    <w:tmpl w:val="350A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77EEF"/>
    <w:multiLevelType w:val="multilevel"/>
    <w:tmpl w:val="D30E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45121"/>
    <w:multiLevelType w:val="multilevel"/>
    <w:tmpl w:val="6C3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A0998"/>
    <w:multiLevelType w:val="multilevel"/>
    <w:tmpl w:val="6224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6E28A0"/>
    <w:multiLevelType w:val="multilevel"/>
    <w:tmpl w:val="610C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658C7"/>
    <w:multiLevelType w:val="multilevel"/>
    <w:tmpl w:val="16A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56DAA"/>
    <w:multiLevelType w:val="hybridMultilevel"/>
    <w:tmpl w:val="98DE1E50"/>
    <w:lvl w:ilvl="0" w:tplc="70168CE4">
      <w:start w:val="2"/>
      <w:numFmt w:val="bullet"/>
      <w:lvlText w:val="-"/>
      <w:lvlJc w:val="left"/>
      <w:pPr>
        <w:ind w:left="1187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2" w15:restartNumberingAfterBreak="0">
    <w:nsid w:val="60903713"/>
    <w:multiLevelType w:val="multilevel"/>
    <w:tmpl w:val="19F66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F73E0"/>
    <w:multiLevelType w:val="multilevel"/>
    <w:tmpl w:val="519E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2793A"/>
    <w:multiLevelType w:val="multilevel"/>
    <w:tmpl w:val="11E6E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4D3511"/>
    <w:multiLevelType w:val="multilevel"/>
    <w:tmpl w:val="3CF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96154"/>
    <w:multiLevelType w:val="hybridMultilevel"/>
    <w:tmpl w:val="3CCCA964"/>
    <w:lvl w:ilvl="0" w:tplc="D69EF93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541E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FD873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8BE38D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3B62B7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0B6B0E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40EAD3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BEA27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C0C54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333DBE"/>
    <w:multiLevelType w:val="multilevel"/>
    <w:tmpl w:val="CBD8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342550">
    <w:abstractNumId w:val="16"/>
  </w:num>
  <w:num w:numId="2" w16cid:durableId="1457336214">
    <w:abstractNumId w:val="3"/>
  </w:num>
  <w:num w:numId="3" w16cid:durableId="2076540478">
    <w:abstractNumId w:val="9"/>
  </w:num>
  <w:num w:numId="4" w16cid:durableId="400252658">
    <w:abstractNumId w:val="14"/>
  </w:num>
  <w:num w:numId="5" w16cid:durableId="1685548926">
    <w:abstractNumId w:val="6"/>
  </w:num>
  <w:num w:numId="6" w16cid:durableId="766120027">
    <w:abstractNumId w:val="1"/>
  </w:num>
  <w:num w:numId="7" w16cid:durableId="1563171294">
    <w:abstractNumId w:val="4"/>
  </w:num>
  <w:num w:numId="8" w16cid:durableId="1450709579">
    <w:abstractNumId w:val="0"/>
  </w:num>
  <w:num w:numId="9" w16cid:durableId="1248617532">
    <w:abstractNumId w:val="15"/>
  </w:num>
  <w:num w:numId="10" w16cid:durableId="420565736">
    <w:abstractNumId w:val="2"/>
  </w:num>
  <w:num w:numId="11" w16cid:durableId="756101852">
    <w:abstractNumId w:val="10"/>
  </w:num>
  <w:num w:numId="12" w16cid:durableId="7491208">
    <w:abstractNumId w:val="12"/>
  </w:num>
  <w:num w:numId="13" w16cid:durableId="589433092">
    <w:abstractNumId w:val="13"/>
  </w:num>
  <w:num w:numId="14" w16cid:durableId="1126503771">
    <w:abstractNumId w:val="7"/>
  </w:num>
  <w:num w:numId="15" w16cid:durableId="1067530745">
    <w:abstractNumId w:val="11"/>
  </w:num>
  <w:num w:numId="16" w16cid:durableId="1603803640">
    <w:abstractNumId w:val="17"/>
  </w:num>
  <w:num w:numId="17" w16cid:durableId="769860134">
    <w:abstractNumId w:val="8"/>
  </w:num>
  <w:num w:numId="18" w16cid:durableId="95289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75"/>
    <w:rsid w:val="00013C44"/>
    <w:rsid w:val="00016A51"/>
    <w:rsid w:val="00022D76"/>
    <w:rsid w:val="00035FFD"/>
    <w:rsid w:val="00044AD7"/>
    <w:rsid w:val="00064B39"/>
    <w:rsid w:val="00065AB4"/>
    <w:rsid w:val="00077DEB"/>
    <w:rsid w:val="00081D03"/>
    <w:rsid w:val="000B6CDD"/>
    <w:rsid w:val="000D4A9D"/>
    <w:rsid w:val="000F4BD4"/>
    <w:rsid w:val="000F592D"/>
    <w:rsid w:val="00105F0D"/>
    <w:rsid w:val="0011049E"/>
    <w:rsid w:val="00130F9B"/>
    <w:rsid w:val="00140C9D"/>
    <w:rsid w:val="00146D38"/>
    <w:rsid w:val="001753F9"/>
    <w:rsid w:val="00176ABF"/>
    <w:rsid w:val="00182300"/>
    <w:rsid w:val="001A7894"/>
    <w:rsid w:val="001B0070"/>
    <w:rsid w:val="001D159C"/>
    <w:rsid w:val="001D15B6"/>
    <w:rsid w:val="001D79FF"/>
    <w:rsid w:val="001E0D22"/>
    <w:rsid w:val="001E70FB"/>
    <w:rsid w:val="001F436F"/>
    <w:rsid w:val="001F7F50"/>
    <w:rsid w:val="00205516"/>
    <w:rsid w:val="00211A65"/>
    <w:rsid w:val="00220CDA"/>
    <w:rsid w:val="00253F77"/>
    <w:rsid w:val="00254478"/>
    <w:rsid w:val="002546F8"/>
    <w:rsid w:val="0026489A"/>
    <w:rsid w:val="002B28C5"/>
    <w:rsid w:val="002D6228"/>
    <w:rsid w:val="00300ED4"/>
    <w:rsid w:val="00307D63"/>
    <w:rsid w:val="00326207"/>
    <w:rsid w:val="00350665"/>
    <w:rsid w:val="0036050E"/>
    <w:rsid w:val="00367065"/>
    <w:rsid w:val="003715FB"/>
    <w:rsid w:val="00374A8F"/>
    <w:rsid w:val="00382210"/>
    <w:rsid w:val="003B1B7E"/>
    <w:rsid w:val="003B4173"/>
    <w:rsid w:val="003C2C6B"/>
    <w:rsid w:val="003C4732"/>
    <w:rsid w:val="003C49C0"/>
    <w:rsid w:val="003C4AE5"/>
    <w:rsid w:val="003C7930"/>
    <w:rsid w:val="003E0DD6"/>
    <w:rsid w:val="003E4B95"/>
    <w:rsid w:val="003E5D01"/>
    <w:rsid w:val="003F4C57"/>
    <w:rsid w:val="004241E1"/>
    <w:rsid w:val="004258B1"/>
    <w:rsid w:val="00425A24"/>
    <w:rsid w:val="00433D15"/>
    <w:rsid w:val="004443A8"/>
    <w:rsid w:val="0045303F"/>
    <w:rsid w:val="004646A0"/>
    <w:rsid w:val="00483CE2"/>
    <w:rsid w:val="0048404C"/>
    <w:rsid w:val="0049078E"/>
    <w:rsid w:val="004939F4"/>
    <w:rsid w:val="004B4769"/>
    <w:rsid w:val="004B7B19"/>
    <w:rsid w:val="004C3FB4"/>
    <w:rsid w:val="004D0199"/>
    <w:rsid w:val="004E4E28"/>
    <w:rsid w:val="004F3D0B"/>
    <w:rsid w:val="00507311"/>
    <w:rsid w:val="0052151C"/>
    <w:rsid w:val="00522F0C"/>
    <w:rsid w:val="00534870"/>
    <w:rsid w:val="00535A4E"/>
    <w:rsid w:val="005425B5"/>
    <w:rsid w:val="00553E28"/>
    <w:rsid w:val="0056141A"/>
    <w:rsid w:val="00563C98"/>
    <w:rsid w:val="00566BE5"/>
    <w:rsid w:val="00575CB2"/>
    <w:rsid w:val="005800F6"/>
    <w:rsid w:val="00581092"/>
    <w:rsid w:val="00581F9A"/>
    <w:rsid w:val="005918F1"/>
    <w:rsid w:val="005A5E5E"/>
    <w:rsid w:val="005A65E6"/>
    <w:rsid w:val="005B556F"/>
    <w:rsid w:val="005C022E"/>
    <w:rsid w:val="005C4A2E"/>
    <w:rsid w:val="005D51CD"/>
    <w:rsid w:val="006235F0"/>
    <w:rsid w:val="006259ED"/>
    <w:rsid w:val="006337A0"/>
    <w:rsid w:val="00643AA3"/>
    <w:rsid w:val="00644C7A"/>
    <w:rsid w:val="00647DCC"/>
    <w:rsid w:val="0066286C"/>
    <w:rsid w:val="00662CCC"/>
    <w:rsid w:val="0066304A"/>
    <w:rsid w:val="006833D5"/>
    <w:rsid w:val="006946C6"/>
    <w:rsid w:val="00694CEC"/>
    <w:rsid w:val="0069526C"/>
    <w:rsid w:val="006A0037"/>
    <w:rsid w:val="006A082E"/>
    <w:rsid w:val="006A2BA3"/>
    <w:rsid w:val="006F4E98"/>
    <w:rsid w:val="0070478A"/>
    <w:rsid w:val="00716A53"/>
    <w:rsid w:val="00734EF7"/>
    <w:rsid w:val="007355C3"/>
    <w:rsid w:val="00735C24"/>
    <w:rsid w:val="00743E1A"/>
    <w:rsid w:val="0076646F"/>
    <w:rsid w:val="00773888"/>
    <w:rsid w:val="00794518"/>
    <w:rsid w:val="00797A86"/>
    <w:rsid w:val="00797F2A"/>
    <w:rsid w:val="007A65CF"/>
    <w:rsid w:val="007D0120"/>
    <w:rsid w:val="007F7ADB"/>
    <w:rsid w:val="00810AC4"/>
    <w:rsid w:val="00812AF6"/>
    <w:rsid w:val="00812D98"/>
    <w:rsid w:val="008230AE"/>
    <w:rsid w:val="008315D2"/>
    <w:rsid w:val="00834D5A"/>
    <w:rsid w:val="008412E1"/>
    <w:rsid w:val="008421E7"/>
    <w:rsid w:val="00852691"/>
    <w:rsid w:val="008554A7"/>
    <w:rsid w:val="00871BB6"/>
    <w:rsid w:val="00875F7C"/>
    <w:rsid w:val="00884040"/>
    <w:rsid w:val="008B2056"/>
    <w:rsid w:val="008B363F"/>
    <w:rsid w:val="008C323E"/>
    <w:rsid w:val="008C5702"/>
    <w:rsid w:val="008C6907"/>
    <w:rsid w:val="008E68CC"/>
    <w:rsid w:val="008F79BE"/>
    <w:rsid w:val="00910568"/>
    <w:rsid w:val="00921674"/>
    <w:rsid w:val="0092211D"/>
    <w:rsid w:val="00923CC5"/>
    <w:rsid w:val="009338ED"/>
    <w:rsid w:val="00947268"/>
    <w:rsid w:val="00950F0B"/>
    <w:rsid w:val="00966051"/>
    <w:rsid w:val="00970934"/>
    <w:rsid w:val="00974119"/>
    <w:rsid w:val="009744F1"/>
    <w:rsid w:val="00987F35"/>
    <w:rsid w:val="009A0163"/>
    <w:rsid w:val="009C3CB5"/>
    <w:rsid w:val="009D3A51"/>
    <w:rsid w:val="009E1E3D"/>
    <w:rsid w:val="009E2775"/>
    <w:rsid w:val="009E4C11"/>
    <w:rsid w:val="009E7EE5"/>
    <w:rsid w:val="009F5F33"/>
    <w:rsid w:val="00A0313D"/>
    <w:rsid w:val="00A12887"/>
    <w:rsid w:val="00A13332"/>
    <w:rsid w:val="00A4756F"/>
    <w:rsid w:val="00AB2967"/>
    <w:rsid w:val="00AC4D9D"/>
    <w:rsid w:val="00AD6FE5"/>
    <w:rsid w:val="00AF5C45"/>
    <w:rsid w:val="00B12EA3"/>
    <w:rsid w:val="00B24868"/>
    <w:rsid w:val="00B27771"/>
    <w:rsid w:val="00B63C06"/>
    <w:rsid w:val="00B65825"/>
    <w:rsid w:val="00B669BB"/>
    <w:rsid w:val="00B67166"/>
    <w:rsid w:val="00BB2FBD"/>
    <w:rsid w:val="00BC2601"/>
    <w:rsid w:val="00BC66FC"/>
    <w:rsid w:val="00BD3D65"/>
    <w:rsid w:val="00BF6D61"/>
    <w:rsid w:val="00C058FD"/>
    <w:rsid w:val="00C06DB0"/>
    <w:rsid w:val="00C15027"/>
    <w:rsid w:val="00C40933"/>
    <w:rsid w:val="00C43C8A"/>
    <w:rsid w:val="00C51316"/>
    <w:rsid w:val="00C53506"/>
    <w:rsid w:val="00C56946"/>
    <w:rsid w:val="00C63344"/>
    <w:rsid w:val="00C70489"/>
    <w:rsid w:val="00C713D4"/>
    <w:rsid w:val="00CA6988"/>
    <w:rsid w:val="00CB5B81"/>
    <w:rsid w:val="00CC17D7"/>
    <w:rsid w:val="00CC4197"/>
    <w:rsid w:val="00CC4855"/>
    <w:rsid w:val="00CD14A2"/>
    <w:rsid w:val="00CE0273"/>
    <w:rsid w:val="00CE103C"/>
    <w:rsid w:val="00CE1098"/>
    <w:rsid w:val="00CE5D0A"/>
    <w:rsid w:val="00D00251"/>
    <w:rsid w:val="00D04167"/>
    <w:rsid w:val="00D0431C"/>
    <w:rsid w:val="00D50604"/>
    <w:rsid w:val="00D56926"/>
    <w:rsid w:val="00D661FD"/>
    <w:rsid w:val="00D66AA4"/>
    <w:rsid w:val="00D70BA0"/>
    <w:rsid w:val="00D86688"/>
    <w:rsid w:val="00D902CD"/>
    <w:rsid w:val="00D94D3A"/>
    <w:rsid w:val="00DA1D45"/>
    <w:rsid w:val="00DA3217"/>
    <w:rsid w:val="00DA5B75"/>
    <w:rsid w:val="00DB11C5"/>
    <w:rsid w:val="00DC1252"/>
    <w:rsid w:val="00DE03F2"/>
    <w:rsid w:val="00DE0F50"/>
    <w:rsid w:val="00DE514E"/>
    <w:rsid w:val="00E00252"/>
    <w:rsid w:val="00E06525"/>
    <w:rsid w:val="00E11953"/>
    <w:rsid w:val="00E135BD"/>
    <w:rsid w:val="00E21721"/>
    <w:rsid w:val="00E22F21"/>
    <w:rsid w:val="00E3614B"/>
    <w:rsid w:val="00E56C44"/>
    <w:rsid w:val="00E800FE"/>
    <w:rsid w:val="00E822E6"/>
    <w:rsid w:val="00E900D5"/>
    <w:rsid w:val="00E91EAC"/>
    <w:rsid w:val="00EC5810"/>
    <w:rsid w:val="00EE1152"/>
    <w:rsid w:val="00EE191A"/>
    <w:rsid w:val="00EE225D"/>
    <w:rsid w:val="00EE2A6D"/>
    <w:rsid w:val="00EF42EF"/>
    <w:rsid w:val="00F0139E"/>
    <w:rsid w:val="00F02073"/>
    <w:rsid w:val="00F05B54"/>
    <w:rsid w:val="00F119AA"/>
    <w:rsid w:val="00F276B5"/>
    <w:rsid w:val="00F7590D"/>
    <w:rsid w:val="00F871C6"/>
    <w:rsid w:val="00F9777E"/>
    <w:rsid w:val="00FB4A65"/>
    <w:rsid w:val="00FB7092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927E"/>
  <w15:docId w15:val="{80194E0E-DA59-482E-B4ED-02410BED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13D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7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36"/>
      <w:szCs w:val="36"/>
    </w:rPr>
  </w:style>
  <w:style w:type="paragraph" w:styleId="Title">
    <w:name w:val="Title"/>
    <w:basedOn w:val="Normal"/>
    <w:uiPriority w:val="10"/>
    <w:qFormat/>
    <w:pPr>
      <w:spacing w:before="27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1"/>
    </w:pPr>
  </w:style>
  <w:style w:type="paragraph" w:customStyle="1" w:styleId="ember-view">
    <w:name w:val="ember-view"/>
    <w:basedOn w:val="Normal"/>
    <w:rsid w:val="006833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white-space-pre">
    <w:name w:val="white-space-pre"/>
    <w:basedOn w:val="DefaultParagraphFont"/>
    <w:rsid w:val="006833D5"/>
  </w:style>
  <w:style w:type="character" w:customStyle="1" w:styleId="Heading2Char">
    <w:name w:val="Heading 2 Char"/>
    <w:basedOn w:val="DefaultParagraphFont"/>
    <w:link w:val="Heading2"/>
    <w:uiPriority w:val="9"/>
    <w:rsid w:val="003C47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5269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3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6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1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C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Ronan Redmond</dc:creator>
  <cp:lastModifiedBy>Ronan Redmond</cp:lastModifiedBy>
  <cp:revision>2</cp:revision>
  <cp:lastPrinted>2024-01-24T21:41:00Z</cp:lastPrinted>
  <dcterms:created xsi:type="dcterms:W3CDTF">2024-06-27T11:29:00Z</dcterms:created>
  <dcterms:modified xsi:type="dcterms:W3CDTF">2024-06-27T11:29:00Z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2022-08-02T00:00:00Z</vt:filetime>
  </property>
  <property fmtid="{D5CDD505-2E9C-101B-9397-08002B2CF9AE}" pid="5" name="Producer">
    <vt:lpwstr>Microsoft® Word for Microsoft 365</vt:lpwstr>
  </property>
</Properties>
</file>