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EA81" w14:textId="77777777" w:rsidR="009535E0" w:rsidRDefault="009535E0" w:rsidP="00B90165">
      <w:pPr>
        <w:tabs>
          <w:tab w:val="left" w:pos="8790"/>
        </w:tabs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73EF3EF5" wp14:editId="01800639">
            <wp:simplePos x="0" y="0"/>
            <wp:positionH relativeFrom="column">
              <wp:posOffset>5391150</wp:posOffset>
            </wp:positionH>
            <wp:positionV relativeFrom="paragraph">
              <wp:posOffset>-187960</wp:posOffset>
            </wp:positionV>
            <wp:extent cx="819150" cy="982980"/>
            <wp:effectExtent l="0" t="0" r="0" b="762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E6FCB" w14:textId="63E7350C" w:rsidR="00B90165" w:rsidRPr="009535E0" w:rsidRDefault="005811EA" w:rsidP="009535E0">
      <w:pPr>
        <w:tabs>
          <w:tab w:val="left" w:pos="8790"/>
        </w:tabs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647B8A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2760FF" w:rsidRPr="00647B8A">
        <w:rPr>
          <w:rFonts w:asciiTheme="minorHAnsi" w:hAnsiTheme="minorHAnsi" w:cstheme="minorHAnsi"/>
          <w:b/>
          <w:bCs/>
          <w:sz w:val="36"/>
          <w:szCs w:val="36"/>
        </w:rPr>
        <w:t>TOOLBOX TALK</w:t>
      </w:r>
      <w:r w:rsidR="00B90165">
        <w:rPr>
          <w:rFonts w:asciiTheme="minorHAnsi" w:hAnsiTheme="minorHAnsi" w:cstheme="minorHAnsi"/>
          <w:b/>
          <w:bCs/>
          <w:sz w:val="36"/>
          <w:szCs w:val="36"/>
        </w:rPr>
        <w:t xml:space="preserve"> - </w:t>
      </w:r>
      <w:r w:rsidR="00805C48" w:rsidRPr="00647B8A">
        <w:rPr>
          <w:rFonts w:asciiTheme="minorHAnsi" w:hAnsiTheme="minorHAnsi" w:cstheme="minorHAnsi"/>
          <w:b/>
          <w:bCs/>
          <w:sz w:val="36"/>
          <w:szCs w:val="36"/>
        </w:rPr>
        <w:t>‘</w:t>
      </w:r>
      <w:r w:rsidR="006E316F" w:rsidRPr="00647B8A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Mental Health </w:t>
      </w:r>
      <w:r w:rsidR="00647B8A">
        <w:rPr>
          <w:rFonts w:asciiTheme="minorHAnsi" w:hAnsiTheme="minorHAnsi" w:cstheme="minorHAnsi"/>
          <w:b/>
          <w:bCs/>
          <w:i/>
          <w:iCs/>
          <w:sz w:val="36"/>
          <w:szCs w:val="36"/>
        </w:rPr>
        <w:t>and</w:t>
      </w:r>
      <w:r w:rsidR="006E316F" w:rsidRPr="00647B8A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Wellbeing</w:t>
      </w:r>
      <w:r w:rsidR="00656943" w:rsidRPr="00647B8A">
        <w:rPr>
          <w:rFonts w:asciiTheme="minorHAnsi" w:hAnsiTheme="minorHAnsi" w:cstheme="minorHAnsi"/>
          <w:b/>
          <w:bCs/>
          <w:i/>
          <w:iCs/>
          <w:sz w:val="36"/>
          <w:szCs w:val="36"/>
        </w:rPr>
        <w:t>’</w:t>
      </w:r>
    </w:p>
    <w:p w14:paraId="12D46EEC" w14:textId="77777777" w:rsidR="009535E0" w:rsidRPr="00B90165" w:rsidRDefault="009535E0" w:rsidP="002760FF">
      <w:pPr>
        <w:jc w:val="both"/>
        <w:rPr>
          <w:rFonts w:asciiTheme="minorHAnsi" w:hAnsiTheme="minorHAnsi" w:cstheme="minorHAnsi"/>
          <w:sz w:val="40"/>
          <w:szCs w:val="4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03AC5" w:rsidRPr="007423B7" w14:paraId="6D62927E" w14:textId="77777777" w:rsidTr="0084558D">
        <w:trPr>
          <w:trHeight w:val="295"/>
        </w:trPr>
        <w:tc>
          <w:tcPr>
            <w:tcW w:w="9781" w:type="dxa"/>
            <w:shd w:val="clear" w:color="auto" w:fill="44546A" w:themeFill="text2"/>
          </w:tcPr>
          <w:p w14:paraId="18B185B1" w14:textId="311E4F10" w:rsidR="00803AC5" w:rsidRPr="00537844" w:rsidRDefault="00803AC5" w:rsidP="00673D90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Contributor</w:t>
            </w:r>
            <w:r w:rsidR="008A08D6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s: </w:t>
            </w:r>
            <w:r w:rsidR="00D472FB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R</w:t>
            </w:r>
            <w:r w:rsidR="00537844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obert</w:t>
            </w:r>
            <w:r w:rsidR="00D472FB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O</w:t>
            </w:r>
            <w:r w:rsidR="00EE2A05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’</w:t>
            </w:r>
            <w:r w:rsidR="00D472FB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Dowd &amp; N</w:t>
            </w:r>
            <w:r w:rsidR="00537844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iamh</w:t>
            </w:r>
            <w:r w:rsidR="00D472FB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Gilmore</w:t>
            </w:r>
            <w:r w:rsidR="00537844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, Mercury Engineering</w:t>
            </w:r>
          </w:p>
        </w:tc>
      </w:tr>
      <w:tr w:rsidR="00803AC5" w:rsidRPr="007423B7" w14:paraId="447608EF" w14:textId="77777777" w:rsidTr="0084558D">
        <w:trPr>
          <w:trHeight w:val="295"/>
        </w:trPr>
        <w:tc>
          <w:tcPr>
            <w:tcW w:w="9781" w:type="dxa"/>
            <w:shd w:val="clear" w:color="auto" w:fill="auto"/>
          </w:tcPr>
          <w:p w14:paraId="711591E1" w14:textId="32887908" w:rsidR="00537844" w:rsidRDefault="00537844" w:rsidP="00D82387">
            <w:pPr>
              <w:spacing w:before="120" w:after="120"/>
              <w:rPr>
                <w:rFonts w:asciiTheme="minorHAnsi" w:hAnsiTheme="minorHAnsi" w:cstheme="minorHAnsi"/>
                <w:bCs/>
                <w:i/>
                <w:iCs/>
              </w:rPr>
            </w:pPr>
            <w:r w:rsidRPr="0001065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6432" behindDoc="1" locked="0" layoutInCell="1" allowOverlap="1" wp14:anchorId="7D25396C" wp14:editId="33D461C7">
                  <wp:simplePos x="0" y="0"/>
                  <wp:positionH relativeFrom="column">
                    <wp:posOffset>4714240</wp:posOffset>
                  </wp:positionH>
                  <wp:positionV relativeFrom="paragraph">
                    <wp:posOffset>46990</wp:posOffset>
                  </wp:positionV>
                  <wp:extent cx="1343025" cy="895350"/>
                  <wp:effectExtent l="0" t="0" r="9525" b="0"/>
                  <wp:wrapTight wrapText="bothSides">
                    <wp:wrapPolygon edited="0">
                      <wp:start x="0" y="0"/>
                      <wp:lineTo x="0" y="21140"/>
                      <wp:lineTo x="21447" y="21140"/>
                      <wp:lineTo x="2144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</w:rPr>
              <w:t>“</w:t>
            </w:r>
            <w:r w:rsidR="00E62955" w:rsidRPr="00537844">
              <w:rPr>
                <w:rFonts w:asciiTheme="minorHAnsi" w:hAnsiTheme="minorHAnsi" w:cstheme="minorHAnsi"/>
                <w:bCs/>
                <w:i/>
                <w:iCs/>
              </w:rPr>
              <w:t>At Mercury</w:t>
            </w:r>
            <w:r w:rsidR="00534073">
              <w:rPr>
                <w:rFonts w:asciiTheme="minorHAnsi" w:hAnsiTheme="minorHAnsi" w:cstheme="minorHAnsi"/>
                <w:bCs/>
                <w:i/>
                <w:iCs/>
              </w:rPr>
              <w:t xml:space="preserve"> Engineering, </w:t>
            </w:r>
            <w:r w:rsidR="00E62955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we believe that the Mental Health &amp; Wellbeing of our staff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and</w:t>
            </w:r>
            <w:r w:rsidR="00091DF8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s</w:t>
            </w:r>
            <w:r w:rsidR="00E62955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upply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c</w:t>
            </w:r>
            <w:r w:rsidR="00E62955" w:rsidRPr="00537844">
              <w:rPr>
                <w:rFonts w:asciiTheme="minorHAnsi" w:hAnsiTheme="minorHAnsi" w:cstheme="minorHAnsi"/>
                <w:bCs/>
                <w:i/>
                <w:iCs/>
              </w:rPr>
              <w:t>hain is crucial to our core value of “Work Safe Home Safe”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E62955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9F22A8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which is at the heart of our business.  </w:t>
            </w:r>
          </w:p>
          <w:p w14:paraId="004972AA" w14:textId="1CC0A343" w:rsidR="00537844" w:rsidRPr="00010658" w:rsidRDefault="00537844" w:rsidP="00D8238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01065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5408" behindDoc="1" locked="0" layoutInCell="1" allowOverlap="1" wp14:anchorId="29F80E01" wp14:editId="1A40AA4F">
                  <wp:simplePos x="0" y="0"/>
                  <wp:positionH relativeFrom="column">
                    <wp:posOffset>4712970</wp:posOffset>
                  </wp:positionH>
                  <wp:positionV relativeFrom="paragraph">
                    <wp:posOffset>279400</wp:posOffset>
                  </wp:positionV>
                  <wp:extent cx="1344930" cy="1140460"/>
                  <wp:effectExtent l="0" t="0" r="7620" b="2540"/>
                  <wp:wrapTight wrapText="bothSides">
                    <wp:wrapPolygon edited="0">
                      <wp:start x="0" y="0"/>
                      <wp:lineTo x="0" y="21287"/>
                      <wp:lineTo x="21416" y="21287"/>
                      <wp:lineTo x="21416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930" cy="1140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92A" w:rsidRPr="00537844">
              <w:rPr>
                <w:rFonts w:asciiTheme="minorHAnsi" w:hAnsiTheme="minorHAnsi" w:cstheme="minorHAnsi"/>
                <w:bCs/>
                <w:i/>
                <w:iCs/>
              </w:rPr>
              <w:t>In the construction industry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,</w:t>
            </w:r>
            <w:r w:rsidR="004C7751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 it is imperative to focus our attention on the</w:t>
            </w:r>
            <w:r w:rsidR="00EA7992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 mental health &amp; wellbeing of our people to ensure their safety </w:t>
            </w:r>
            <w:r w:rsidRPr="00537844">
              <w:rPr>
                <w:rFonts w:asciiTheme="minorHAnsi" w:hAnsiTheme="minorHAnsi" w:cstheme="minorHAnsi"/>
                <w:bCs/>
                <w:i/>
                <w:iCs/>
              </w:rPr>
              <w:t>and</w:t>
            </w:r>
            <w:r w:rsidR="00EA7992" w:rsidRPr="00537844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to </w:t>
            </w:r>
            <w:r w:rsidR="00EA7992" w:rsidRPr="00537844">
              <w:rPr>
                <w:rFonts w:asciiTheme="minorHAnsi" w:hAnsiTheme="minorHAnsi" w:cstheme="minorHAnsi"/>
                <w:bCs/>
                <w:i/>
                <w:iCs/>
              </w:rPr>
              <w:t>enhance their quality of living.</w:t>
            </w:r>
            <w:r>
              <w:rPr>
                <w:rFonts w:asciiTheme="minorHAnsi" w:hAnsiTheme="minorHAnsi" w:cstheme="minorHAnsi"/>
                <w:bCs/>
              </w:rPr>
              <w:t>”</w:t>
            </w:r>
            <w:r w:rsidR="00EA7992" w:rsidRPr="00010658">
              <w:rPr>
                <w:rFonts w:asciiTheme="minorHAnsi" w:hAnsiTheme="minorHAnsi" w:cstheme="minorHAnsi"/>
                <w:bCs/>
              </w:rPr>
              <w:t xml:space="preserve">  </w:t>
            </w:r>
          </w:p>
          <w:p w14:paraId="756F2A84" w14:textId="628FA2DF" w:rsidR="00647B8A" w:rsidRPr="00010658" w:rsidRDefault="00537844" w:rsidP="00D8238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(</w:t>
            </w:r>
            <w:r w:rsidR="00010658" w:rsidRPr="00010658">
              <w:rPr>
                <w:rFonts w:asciiTheme="minorHAnsi" w:hAnsiTheme="minorHAnsi" w:cstheme="minorHAnsi"/>
                <w:bCs/>
              </w:rPr>
              <w:t>R</w:t>
            </w:r>
            <w:r w:rsidR="00010658">
              <w:rPr>
                <w:rFonts w:asciiTheme="minorHAnsi" w:hAnsiTheme="minorHAnsi" w:cstheme="minorHAnsi"/>
                <w:bCs/>
              </w:rPr>
              <w:t>obert</w:t>
            </w:r>
            <w:r w:rsidR="00010658" w:rsidRPr="00010658">
              <w:rPr>
                <w:rFonts w:asciiTheme="minorHAnsi" w:hAnsiTheme="minorHAnsi" w:cstheme="minorHAnsi"/>
                <w:bCs/>
              </w:rPr>
              <w:t xml:space="preserve"> O’Dowd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="00010658" w:rsidRPr="00010658">
              <w:rPr>
                <w:rFonts w:asciiTheme="minorHAnsi" w:hAnsiTheme="minorHAnsi" w:cstheme="minorHAnsi"/>
                <w:bCs/>
              </w:rPr>
              <w:t>Gr</w:t>
            </w:r>
            <w:r w:rsidR="00010658">
              <w:rPr>
                <w:rFonts w:asciiTheme="minorHAnsi" w:hAnsiTheme="minorHAnsi" w:cstheme="minorHAnsi"/>
                <w:bCs/>
              </w:rPr>
              <w:t>ou</w:t>
            </w:r>
            <w:r w:rsidR="00010658" w:rsidRPr="00010658">
              <w:rPr>
                <w:rFonts w:asciiTheme="minorHAnsi" w:hAnsiTheme="minorHAnsi" w:cstheme="minorHAnsi"/>
                <w:bCs/>
              </w:rPr>
              <w:t>p EHS Manager</w:t>
            </w:r>
            <w:r w:rsidR="00010658">
              <w:rPr>
                <w:rFonts w:asciiTheme="minorHAnsi" w:hAnsiTheme="minorHAnsi" w:cstheme="minorHAnsi"/>
                <w:bCs/>
              </w:rPr>
              <w:t>, Mercury Engineering</w:t>
            </w:r>
            <w:r w:rsidR="00010658" w:rsidRPr="00010658">
              <w:rPr>
                <w:rFonts w:asciiTheme="minorHAnsi" w:hAnsiTheme="minorHAnsi" w:cstheme="minorHAnsi"/>
                <w:bCs/>
              </w:rPr>
              <w:t xml:space="preserve"> &amp; </w:t>
            </w:r>
            <w:r>
              <w:rPr>
                <w:rFonts w:asciiTheme="minorHAnsi" w:hAnsiTheme="minorHAnsi" w:cstheme="minorHAnsi"/>
                <w:bCs/>
              </w:rPr>
              <w:t xml:space="preserve">                                              </w:t>
            </w:r>
            <w:r w:rsidR="00010658" w:rsidRPr="00010658">
              <w:rPr>
                <w:rFonts w:asciiTheme="minorHAnsi" w:hAnsiTheme="minorHAnsi" w:cstheme="minorHAnsi"/>
                <w:bCs/>
              </w:rPr>
              <w:t>N</w:t>
            </w:r>
            <w:r w:rsidR="00010658">
              <w:rPr>
                <w:rFonts w:asciiTheme="minorHAnsi" w:hAnsiTheme="minorHAnsi" w:cstheme="minorHAnsi"/>
                <w:bCs/>
              </w:rPr>
              <w:t>iamh</w:t>
            </w:r>
            <w:r w:rsidR="00010658" w:rsidRPr="00010658">
              <w:rPr>
                <w:rFonts w:asciiTheme="minorHAnsi" w:hAnsiTheme="minorHAnsi" w:cstheme="minorHAnsi"/>
                <w:bCs/>
              </w:rPr>
              <w:t xml:space="preserve"> Gilmore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="00010658" w:rsidRPr="00010658">
              <w:rPr>
                <w:rFonts w:asciiTheme="minorHAnsi" w:hAnsiTheme="minorHAnsi" w:cstheme="minorHAnsi"/>
                <w:bCs/>
              </w:rPr>
              <w:t>G</w:t>
            </w:r>
            <w:r w:rsidR="00010658">
              <w:rPr>
                <w:rFonts w:asciiTheme="minorHAnsi" w:hAnsiTheme="minorHAnsi" w:cstheme="minorHAnsi"/>
                <w:bCs/>
              </w:rPr>
              <w:t>rou</w:t>
            </w:r>
            <w:r w:rsidR="00010658" w:rsidRPr="00010658">
              <w:rPr>
                <w:rFonts w:asciiTheme="minorHAnsi" w:hAnsiTheme="minorHAnsi" w:cstheme="minorHAnsi"/>
                <w:bCs/>
              </w:rPr>
              <w:t>p Wellness Co-ordinator</w:t>
            </w:r>
            <w:r w:rsidR="00010658">
              <w:rPr>
                <w:rFonts w:asciiTheme="minorHAnsi" w:hAnsiTheme="minorHAnsi" w:cstheme="minorHAnsi"/>
                <w:bCs/>
              </w:rPr>
              <w:t>, Mercury Engineering</w:t>
            </w:r>
            <w:r w:rsidR="00010658" w:rsidRPr="00010658">
              <w:rPr>
                <w:rFonts w:asciiTheme="minorHAnsi" w:hAnsiTheme="minorHAnsi" w:cstheme="minorHAnsi"/>
                <w:bCs/>
              </w:rPr>
              <w:t>)</w:t>
            </w:r>
          </w:p>
          <w:p w14:paraId="1B48E66A" w14:textId="3DD25D09" w:rsidR="00A9410E" w:rsidRDefault="00A9410E" w:rsidP="00D82387">
            <w:pPr>
              <w:spacing w:before="120" w:after="120"/>
              <w:rPr>
                <w:rFonts w:ascii="Tahoma" w:hAnsi="Tahoma" w:cs="Tahoma"/>
                <w:bCs/>
                <w:sz w:val="2"/>
                <w:szCs w:val="2"/>
              </w:rPr>
            </w:pPr>
          </w:p>
          <w:p w14:paraId="4A47EEEC" w14:textId="44A5A69B" w:rsidR="00CC0E7F" w:rsidRDefault="00CC0E7F" w:rsidP="00D82387">
            <w:pPr>
              <w:spacing w:before="120" w:after="120"/>
              <w:rPr>
                <w:rFonts w:ascii="Tahoma" w:hAnsi="Tahoma" w:cs="Tahoma"/>
                <w:bCs/>
                <w:sz w:val="2"/>
                <w:szCs w:val="2"/>
              </w:rPr>
            </w:pPr>
          </w:p>
          <w:p w14:paraId="21F55E1B" w14:textId="77777777" w:rsidR="00CC0E7F" w:rsidRDefault="00CC0E7F" w:rsidP="00D82387">
            <w:pPr>
              <w:spacing w:before="120" w:after="120"/>
              <w:rPr>
                <w:rFonts w:ascii="Tahoma" w:hAnsi="Tahoma" w:cs="Tahoma"/>
                <w:bCs/>
                <w:sz w:val="2"/>
                <w:szCs w:val="2"/>
              </w:rPr>
            </w:pPr>
          </w:p>
          <w:p w14:paraId="799AD8A4" w14:textId="318D7832" w:rsidR="00A9410E" w:rsidRPr="00537844" w:rsidRDefault="00A9410E" w:rsidP="00D82387">
            <w:pPr>
              <w:spacing w:before="120" w:after="120"/>
              <w:rPr>
                <w:rFonts w:ascii="Tahoma" w:hAnsi="Tahoma" w:cs="Tahoma"/>
                <w:bCs/>
                <w:sz w:val="2"/>
                <w:szCs w:val="2"/>
              </w:rPr>
            </w:pPr>
          </w:p>
        </w:tc>
      </w:tr>
      <w:tr w:rsidR="002760FF" w:rsidRPr="007423B7" w14:paraId="143FD898" w14:textId="77777777" w:rsidTr="0084558D">
        <w:trPr>
          <w:trHeight w:val="295"/>
        </w:trPr>
        <w:tc>
          <w:tcPr>
            <w:tcW w:w="9781" w:type="dxa"/>
            <w:shd w:val="clear" w:color="auto" w:fill="44546A" w:themeFill="text2"/>
          </w:tcPr>
          <w:p w14:paraId="019D8D3C" w14:textId="34A477C5" w:rsidR="002760FF" w:rsidRPr="00537844" w:rsidRDefault="00237583" w:rsidP="00673D9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>Mental Health &amp; Wellbeing – Why is it so Important?</w:t>
            </w:r>
            <w:r w:rsidR="005C651F" w:rsidRPr="00537844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760FF" w:rsidRPr="007423B7" w14:paraId="1A30279A" w14:textId="77777777" w:rsidTr="009535E0">
        <w:trPr>
          <w:trHeight w:val="418"/>
        </w:trPr>
        <w:tc>
          <w:tcPr>
            <w:tcW w:w="9781" w:type="dxa"/>
            <w:shd w:val="clear" w:color="auto" w:fill="auto"/>
          </w:tcPr>
          <w:p w14:paraId="43E88F2E" w14:textId="41A15D43" w:rsidR="00265E97" w:rsidRPr="00237583" w:rsidRDefault="00265E97" w:rsidP="00227C64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7583">
              <w:rPr>
                <w:rFonts w:asciiTheme="minorHAnsi" w:hAnsiTheme="minorHAnsi" w:cstheme="minorHAnsi"/>
                <w:bCs/>
              </w:rPr>
              <w:t xml:space="preserve">The impact of the pandemic has been difficult for many people. </w:t>
            </w:r>
            <w:r w:rsidR="006444EB">
              <w:rPr>
                <w:rFonts w:asciiTheme="minorHAnsi" w:hAnsiTheme="minorHAnsi" w:cstheme="minorHAnsi"/>
                <w:bCs/>
              </w:rPr>
              <w:t xml:space="preserve"> </w:t>
            </w:r>
            <w:r w:rsidRPr="00237583">
              <w:rPr>
                <w:rFonts w:asciiTheme="minorHAnsi" w:hAnsiTheme="minorHAnsi" w:cstheme="minorHAnsi"/>
                <w:bCs/>
              </w:rPr>
              <w:t>The loss of income, the impact of social distancing and the fear caused by Covid-19 have all had a negative impact on our wellbeing.</w:t>
            </w:r>
            <w:r w:rsidR="00F403BA">
              <w:rPr>
                <w:rFonts w:asciiTheme="minorHAnsi" w:hAnsiTheme="minorHAnsi" w:cstheme="minorHAnsi"/>
                <w:bCs/>
              </w:rPr>
              <w:t xml:space="preserve"> </w:t>
            </w:r>
            <w:r w:rsidRPr="00237583">
              <w:rPr>
                <w:rFonts w:asciiTheme="minorHAnsi" w:hAnsiTheme="minorHAnsi" w:cstheme="minorHAnsi"/>
                <w:bCs/>
              </w:rPr>
              <w:t xml:space="preserve">Some of the Main Focus Areas for Workplace Wellbeing </w:t>
            </w:r>
            <w:r w:rsidR="00D472FB" w:rsidRPr="00237583">
              <w:rPr>
                <w:rFonts w:asciiTheme="minorHAnsi" w:hAnsiTheme="minorHAnsi" w:cstheme="minorHAnsi"/>
                <w:bCs/>
              </w:rPr>
              <w:t>include</w:t>
            </w:r>
            <w:r w:rsidR="006444EB">
              <w:rPr>
                <w:rFonts w:asciiTheme="minorHAnsi" w:hAnsiTheme="minorHAnsi" w:cstheme="minorHAnsi"/>
                <w:bCs/>
              </w:rPr>
              <w:t>:</w:t>
            </w:r>
          </w:p>
          <w:p w14:paraId="4BC9C0C3" w14:textId="77777777" w:rsidR="00265E97" w:rsidRPr="00237583" w:rsidRDefault="00265E97" w:rsidP="00265E9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Social Wellbeing</w:t>
            </w:r>
          </w:p>
          <w:p w14:paraId="15F4C5A5" w14:textId="77777777" w:rsidR="00265E97" w:rsidRPr="00237583" w:rsidRDefault="00265E97" w:rsidP="00265E97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Physical Wellbeing</w:t>
            </w:r>
          </w:p>
          <w:p w14:paraId="20AAB5DC" w14:textId="39F5D7B6" w:rsidR="007D16FD" w:rsidRPr="006770F1" w:rsidRDefault="00265E97" w:rsidP="006770F1">
            <w:pPr>
              <w:pStyle w:val="ListParagraph"/>
              <w:numPr>
                <w:ilvl w:val="0"/>
                <w:numId w:val="3"/>
              </w:numPr>
              <w:spacing w:before="120" w:after="240"/>
              <w:ind w:left="714" w:hanging="357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Mental Wellbeing</w:t>
            </w:r>
            <w:r w:rsidR="00237583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BE9B1E7" w14:textId="3F65B5CB" w:rsidR="00265E97" w:rsidRPr="00237583" w:rsidRDefault="00265E97" w:rsidP="00265E97">
            <w:pPr>
              <w:spacing w:before="120" w:after="120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</w:pPr>
            <w:r w:rsidRPr="0023758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  <w:t>Social Wellbeing</w:t>
            </w:r>
          </w:p>
          <w:p w14:paraId="3BFBF667" w14:textId="2C36CE61" w:rsidR="00265E97" w:rsidRPr="00237583" w:rsidRDefault="00265E97" w:rsidP="00265E9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237583">
              <w:rPr>
                <w:rFonts w:asciiTheme="minorHAnsi" w:hAnsiTheme="minorHAnsi" w:cstheme="minorHAnsi"/>
                <w:bCs/>
              </w:rPr>
              <w:t xml:space="preserve">Social Wellbeing refers to our ability to make and maintain meaningful positive relationships and regular contact with family, friends, work colleagues &amp; neighbours. </w:t>
            </w:r>
            <w:r w:rsidR="006444EB">
              <w:rPr>
                <w:rFonts w:asciiTheme="minorHAnsi" w:hAnsiTheme="minorHAnsi" w:cstheme="minorHAnsi"/>
                <w:bCs/>
              </w:rPr>
              <w:t xml:space="preserve"> </w:t>
            </w:r>
            <w:r w:rsidRPr="00237583">
              <w:rPr>
                <w:rFonts w:asciiTheme="minorHAnsi" w:hAnsiTheme="minorHAnsi" w:cstheme="minorHAnsi"/>
                <w:bCs/>
              </w:rPr>
              <w:t>During Covid -19 restrictions maintaining all our social relationships has been difficult.</w:t>
            </w:r>
          </w:p>
          <w:p w14:paraId="488840E7" w14:textId="5544BA6E" w:rsidR="00265E97" w:rsidRPr="006444EB" w:rsidRDefault="00265E97" w:rsidP="00265E9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237583">
              <w:rPr>
                <w:rFonts w:asciiTheme="minorHAnsi" w:hAnsiTheme="minorHAnsi" w:cstheme="minorHAnsi"/>
                <w:b/>
              </w:rPr>
              <w:t>A</w:t>
            </w:r>
            <w:r w:rsidR="00237583">
              <w:rPr>
                <w:rFonts w:asciiTheme="minorHAnsi" w:hAnsiTheme="minorHAnsi" w:cstheme="minorHAnsi"/>
                <w:b/>
              </w:rPr>
              <w:t>ssessing Your Social Wellbeing!</w:t>
            </w:r>
            <w:r w:rsidR="006444EB">
              <w:rPr>
                <w:rFonts w:asciiTheme="minorHAnsi" w:hAnsiTheme="minorHAnsi" w:cstheme="minorHAnsi"/>
                <w:b/>
              </w:rPr>
              <w:t xml:space="preserve"> </w:t>
            </w:r>
            <w:r w:rsidRPr="00237583">
              <w:rPr>
                <w:rFonts w:asciiTheme="minorHAnsi" w:hAnsiTheme="minorHAnsi" w:cstheme="minorHAnsi"/>
                <w:bCs/>
              </w:rPr>
              <w:t xml:space="preserve">Ask </w:t>
            </w:r>
            <w:r w:rsidR="006444EB">
              <w:rPr>
                <w:rFonts w:asciiTheme="minorHAnsi" w:hAnsiTheme="minorHAnsi" w:cstheme="minorHAnsi"/>
                <w:bCs/>
              </w:rPr>
              <w:t>y</w:t>
            </w:r>
            <w:r w:rsidRPr="00237583">
              <w:rPr>
                <w:rFonts w:asciiTheme="minorHAnsi" w:hAnsiTheme="minorHAnsi" w:cstheme="minorHAnsi"/>
                <w:bCs/>
              </w:rPr>
              <w:t>ourself:</w:t>
            </w:r>
          </w:p>
          <w:p w14:paraId="2E2ECA31" w14:textId="21D9D265" w:rsidR="00265E97" w:rsidRPr="00237583" w:rsidRDefault="00265E97" w:rsidP="0023758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46" w:hanging="42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Do I schedule time with family &amp; friends?</w:t>
            </w:r>
          </w:p>
          <w:p w14:paraId="540F7F55" w14:textId="68BE55C3" w:rsidR="00265E97" w:rsidRPr="00237583" w:rsidRDefault="00265E97" w:rsidP="0023758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46" w:hanging="42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Do I enjoy spending time with others?</w:t>
            </w:r>
          </w:p>
          <w:p w14:paraId="7194CF4B" w14:textId="47C325B7" w:rsidR="00265E97" w:rsidRPr="00237583" w:rsidRDefault="00265E97" w:rsidP="0023758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46" w:hanging="42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Are my relationships rewarding?</w:t>
            </w:r>
          </w:p>
          <w:p w14:paraId="08365702" w14:textId="2AF423D4" w:rsidR="00265E97" w:rsidRPr="00237583" w:rsidRDefault="00265E97" w:rsidP="00237583">
            <w:pPr>
              <w:pStyle w:val="ListParagraph"/>
              <w:numPr>
                <w:ilvl w:val="0"/>
                <w:numId w:val="9"/>
              </w:numPr>
              <w:spacing w:before="120" w:after="120"/>
              <w:ind w:left="746" w:hanging="425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bCs/>
                <w:sz w:val="24"/>
                <w:szCs w:val="24"/>
              </w:rPr>
              <w:t>Are my relationships positive?</w:t>
            </w:r>
          </w:p>
          <w:p w14:paraId="08F8661F" w14:textId="6ADF88DF" w:rsidR="0093283A" w:rsidRPr="006770F1" w:rsidRDefault="00265E97" w:rsidP="006770F1">
            <w:pPr>
              <w:spacing w:before="120" w:after="240"/>
              <w:rPr>
                <w:rFonts w:asciiTheme="minorHAnsi" w:hAnsiTheme="minorHAnsi" w:cstheme="minorHAnsi"/>
                <w:bCs/>
              </w:rPr>
            </w:pPr>
            <w:r w:rsidRPr="00237583">
              <w:rPr>
                <w:rFonts w:asciiTheme="minorHAnsi" w:hAnsiTheme="minorHAnsi" w:cstheme="minorHAnsi"/>
                <w:bCs/>
              </w:rPr>
              <w:t>A “</w:t>
            </w:r>
            <w:r w:rsidR="006444EB" w:rsidRPr="00D36CBE">
              <w:rPr>
                <w:rFonts w:asciiTheme="minorHAnsi" w:hAnsiTheme="minorHAnsi" w:cstheme="minorHAnsi"/>
                <w:bCs/>
                <w:i/>
                <w:iCs/>
              </w:rPr>
              <w:t>N</w:t>
            </w:r>
            <w:r w:rsidRPr="00D36CBE">
              <w:rPr>
                <w:rFonts w:asciiTheme="minorHAnsi" w:hAnsiTheme="minorHAnsi" w:cstheme="minorHAnsi"/>
                <w:bCs/>
                <w:i/>
                <w:iCs/>
              </w:rPr>
              <w:t>o</w:t>
            </w:r>
            <w:r w:rsidRPr="00237583">
              <w:rPr>
                <w:rFonts w:asciiTheme="minorHAnsi" w:hAnsiTheme="minorHAnsi" w:cstheme="minorHAnsi"/>
                <w:bCs/>
              </w:rPr>
              <w:t>” answer to any of these questions may indicate that you need to work on an area of your social wellbeing.</w:t>
            </w:r>
          </w:p>
          <w:p w14:paraId="03E88128" w14:textId="77777777" w:rsidR="00265E97" w:rsidRPr="00237583" w:rsidRDefault="00265E97" w:rsidP="00265E97">
            <w:pPr>
              <w:spacing w:before="120" w:after="120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</w:pPr>
            <w:r w:rsidRPr="0023758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  <w:t>Physical Wellbeing</w:t>
            </w:r>
          </w:p>
          <w:p w14:paraId="04F26FD6" w14:textId="0456BDAA" w:rsidR="00265E97" w:rsidRPr="00F403BA" w:rsidRDefault="00265E97" w:rsidP="00265E97">
            <w:pPr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F403BA">
              <w:rPr>
                <w:rFonts w:asciiTheme="minorHAnsi" w:hAnsiTheme="minorHAnsi" w:cstheme="minorHAnsi"/>
                <w:bCs/>
              </w:rPr>
              <w:t>The benefits of physical wellbeing are well known</w:t>
            </w:r>
            <w:r w:rsidR="00F403BA">
              <w:rPr>
                <w:rFonts w:asciiTheme="minorHAnsi" w:hAnsiTheme="minorHAnsi" w:cstheme="minorHAnsi"/>
                <w:bCs/>
              </w:rPr>
              <w:t>; w</w:t>
            </w:r>
            <w:r w:rsidRPr="00F403BA">
              <w:rPr>
                <w:rFonts w:asciiTheme="minorHAnsi" w:hAnsiTheme="minorHAnsi" w:cstheme="minorHAnsi"/>
                <w:bCs/>
              </w:rPr>
              <w:t>ith regular exercise</w:t>
            </w:r>
            <w:r w:rsidR="00D36CBE">
              <w:rPr>
                <w:rFonts w:asciiTheme="minorHAnsi" w:hAnsiTheme="minorHAnsi" w:cstheme="minorHAnsi"/>
                <w:bCs/>
              </w:rPr>
              <w:t xml:space="preserve"> / </w:t>
            </w:r>
            <w:r w:rsidRPr="00F403BA">
              <w:rPr>
                <w:rFonts w:asciiTheme="minorHAnsi" w:hAnsiTheme="minorHAnsi" w:cstheme="minorHAnsi"/>
                <w:bCs/>
              </w:rPr>
              <w:t>healthy eating</w:t>
            </w:r>
            <w:r w:rsidR="00237583" w:rsidRPr="00F403BA">
              <w:rPr>
                <w:rFonts w:asciiTheme="minorHAnsi" w:hAnsiTheme="minorHAnsi" w:cstheme="minorHAnsi"/>
                <w:bCs/>
              </w:rPr>
              <w:t>,</w:t>
            </w:r>
            <w:r w:rsidRPr="00F403BA">
              <w:rPr>
                <w:rFonts w:asciiTheme="minorHAnsi" w:hAnsiTheme="minorHAnsi" w:cstheme="minorHAnsi"/>
                <w:bCs/>
              </w:rPr>
              <w:t xml:space="preserve"> you </w:t>
            </w:r>
            <w:r w:rsidR="00D472FB" w:rsidRPr="00F403BA">
              <w:rPr>
                <w:rFonts w:asciiTheme="minorHAnsi" w:hAnsiTheme="minorHAnsi" w:cstheme="minorHAnsi"/>
                <w:bCs/>
              </w:rPr>
              <w:t>can</w:t>
            </w:r>
            <w:r w:rsidR="00237583" w:rsidRPr="00F403BA">
              <w:rPr>
                <w:rFonts w:asciiTheme="minorHAnsi" w:hAnsiTheme="minorHAnsi" w:cstheme="minorHAnsi"/>
                <w:bCs/>
              </w:rPr>
              <w:t>:</w:t>
            </w:r>
          </w:p>
          <w:p w14:paraId="63B90AE1" w14:textId="13CB7CA7" w:rsidR="00265E97" w:rsidRPr="00F403BA" w:rsidRDefault="00265E97" w:rsidP="003558A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03BA">
              <w:rPr>
                <w:rFonts w:asciiTheme="minorHAnsi" w:hAnsiTheme="minorHAnsi" w:cstheme="minorHAnsi"/>
                <w:bCs/>
                <w:sz w:val="24"/>
                <w:szCs w:val="24"/>
              </w:rPr>
              <w:t>Reduce your risk of a heart attack</w:t>
            </w:r>
          </w:p>
          <w:p w14:paraId="4CE34509" w14:textId="1909FCF0" w:rsidR="00265E97" w:rsidRPr="00F403BA" w:rsidRDefault="00265E97" w:rsidP="003558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03BA">
              <w:rPr>
                <w:rFonts w:asciiTheme="minorHAnsi" w:hAnsiTheme="minorHAnsi" w:cstheme="minorHAnsi"/>
                <w:bCs/>
                <w:sz w:val="24"/>
                <w:szCs w:val="24"/>
              </w:rPr>
              <w:t>Manage your weight</w:t>
            </w:r>
          </w:p>
          <w:p w14:paraId="45DC484E" w14:textId="7F2FA5BF" w:rsidR="00265E97" w:rsidRPr="00F403BA" w:rsidRDefault="00265E97" w:rsidP="003558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403BA">
              <w:rPr>
                <w:rFonts w:asciiTheme="minorHAnsi" w:hAnsiTheme="minorHAnsi" w:cstheme="minorHAnsi"/>
                <w:bCs/>
                <w:sz w:val="24"/>
                <w:szCs w:val="24"/>
              </w:rPr>
              <w:t>Maintain lower cholesterol level</w:t>
            </w:r>
          </w:p>
          <w:p w14:paraId="2ECEB09A" w14:textId="684EBAE7" w:rsidR="00265E97" w:rsidRPr="003558AD" w:rsidRDefault="00265E97" w:rsidP="003558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58AD">
              <w:rPr>
                <w:rFonts w:asciiTheme="minorHAnsi" w:hAnsiTheme="minorHAnsi" w:cstheme="minorHAnsi"/>
                <w:bCs/>
                <w:sz w:val="24"/>
                <w:szCs w:val="24"/>
              </w:rPr>
              <w:t>Lower the risk of type 2 diabetes and some cancers</w:t>
            </w:r>
          </w:p>
          <w:p w14:paraId="4A59DCBC" w14:textId="101646B6" w:rsidR="00265E97" w:rsidRPr="003558AD" w:rsidRDefault="00265E97" w:rsidP="003558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58AD">
              <w:rPr>
                <w:rFonts w:asciiTheme="minorHAnsi" w:hAnsiTheme="minorHAnsi" w:cstheme="minorHAnsi"/>
                <w:bCs/>
                <w:sz w:val="24"/>
                <w:szCs w:val="24"/>
              </w:rPr>
              <w:t>Have lower blood pressure</w:t>
            </w:r>
          </w:p>
          <w:p w14:paraId="7475FB80" w14:textId="4C47F899" w:rsidR="00265E97" w:rsidRDefault="00265E97" w:rsidP="003558A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558AD">
              <w:rPr>
                <w:rFonts w:asciiTheme="minorHAnsi" w:hAnsiTheme="minorHAnsi" w:cstheme="minorHAnsi"/>
                <w:bCs/>
                <w:sz w:val="24"/>
                <w:szCs w:val="24"/>
              </w:rPr>
              <w:t>Have stronger bones, muscles and joints and lower risk of developing osteoporosis</w:t>
            </w:r>
          </w:p>
          <w:p w14:paraId="3B2878B3" w14:textId="3F65181D" w:rsidR="006444EB" w:rsidRPr="00CC0E7F" w:rsidRDefault="00265E97" w:rsidP="00CC0E7F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C0E7F">
              <w:rPr>
                <w:rFonts w:asciiTheme="minorHAnsi" w:hAnsiTheme="minorHAnsi" w:cstheme="minorHAnsi"/>
                <w:bCs/>
              </w:rPr>
              <w:t>Feel better – with more energy, a better mood, feel more relaxed and sleep better</w:t>
            </w:r>
            <w:r w:rsidR="003558AD" w:rsidRPr="00CC0E7F">
              <w:rPr>
                <w:rFonts w:asciiTheme="minorHAnsi" w:hAnsiTheme="minorHAnsi" w:cstheme="minorHAnsi"/>
                <w:bCs/>
              </w:rPr>
              <w:t>.</w:t>
            </w:r>
          </w:p>
          <w:p w14:paraId="30B1236B" w14:textId="3987B818" w:rsidR="00265E97" w:rsidRPr="00237583" w:rsidRDefault="00265E97" w:rsidP="00265E97">
            <w:pPr>
              <w:spacing w:before="120" w:after="120"/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</w:pPr>
            <w:r w:rsidRPr="00237583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  <w:u w:val="single"/>
              </w:rPr>
              <w:lastRenderedPageBreak/>
              <w:t>Mental Wellbeing</w:t>
            </w:r>
          </w:p>
          <w:p w14:paraId="51E341C0" w14:textId="083E8BE1" w:rsidR="00A825DE" w:rsidRPr="00237583" w:rsidRDefault="00A825DE" w:rsidP="006770F1">
            <w:pPr>
              <w:spacing w:after="120"/>
              <w:rPr>
                <w:rFonts w:asciiTheme="minorHAnsi" w:hAnsiTheme="minorHAnsi" w:cstheme="minorHAnsi"/>
                <w:i/>
                <w:iCs/>
              </w:rPr>
            </w:pPr>
            <w:r w:rsidRPr="00237583">
              <w:rPr>
                <w:rFonts w:asciiTheme="minorHAnsi" w:hAnsiTheme="minorHAnsi" w:cstheme="minorHAnsi"/>
                <w:i/>
                <w:iCs/>
              </w:rPr>
              <w:t>“Your mental wellbeing is about your thoughts and feelings and how you cope with the ups and downs of everyday life.”</w:t>
            </w:r>
          </w:p>
          <w:p w14:paraId="434503AD" w14:textId="67365E13" w:rsidR="00A825DE" w:rsidRPr="00237583" w:rsidRDefault="00A825DE" w:rsidP="00A825DE">
            <w:pPr>
              <w:rPr>
                <w:rFonts w:asciiTheme="minorHAnsi" w:hAnsiTheme="minorHAnsi" w:cstheme="minorHAnsi"/>
              </w:rPr>
            </w:pPr>
            <w:r w:rsidRPr="00237583">
              <w:rPr>
                <w:rFonts w:asciiTheme="minorHAnsi" w:hAnsiTheme="minorHAnsi" w:cstheme="minorHAnsi"/>
              </w:rPr>
              <w:t xml:space="preserve">Mental wellbeing is not the same thing as mental health, although the two can influence each other. </w:t>
            </w:r>
            <w:r w:rsidR="006444EB">
              <w:rPr>
                <w:rFonts w:asciiTheme="minorHAnsi" w:hAnsiTheme="minorHAnsi" w:cstheme="minorHAnsi"/>
              </w:rPr>
              <w:t xml:space="preserve"> </w:t>
            </w:r>
            <w:r w:rsidRPr="00237583">
              <w:rPr>
                <w:rFonts w:asciiTheme="minorHAnsi" w:hAnsiTheme="minorHAnsi" w:cstheme="minorHAnsi"/>
              </w:rPr>
              <w:t xml:space="preserve">Long periods of low mental wellbeing can lead to the development of mental health conditions such as anxiety or depression. </w:t>
            </w:r>
            <w:r w:rsidR="006444EB">
              <w:rPr>
                <w:rFonts w:asciiTheme="minorHAnsi" w:hAnsiTheme="minorHAnsi" w:cstheme="minorHAnsi"/>
              </w:rPr>
              <w:t xml:space="preserve"> </w:t>
            </w:r>
            <w:r w:rsidRPr="00237583">
              <w:rPr>
                <w:rFonts w:asciiTheme="minorHAnsi" w:hAnsiTheme="minorHAnsi" w:cstheme="minorHAnsi"/>
              </w:rPr>
              <w:t xml:space="preserve">If you are living with a mental health condition, you may experience low mental wellbeing more often, but there will also be long periods where you’re able to maintain good mental wellbeing. </w:t>
            </w:r>
          </w:p>
          <w:p w14:paraId="2511C355" w14:textId="77777777" w:rsidR="00EA4A2E" w:rsidRPr="00237583" w:rsidRDefault="00EA4A2E" w:rsidP="00A825DE">
            <w:pPr>
              <w:rPr>
                <w:rFonts w:asciiTheme="minorHAnsi" w:hAnsiTheme="minorHAnsi" w:cstheme="minorHAnsi"/>
              </w:rPr>
            </w:pPr>
          </w:p>
          <w:p w14:paraId="389D766A" w14:textId="4D3E42A8" w:rsidR="00A825DE" w:rsidRPr="00237583" w:rsidRDefault="0084558D" w:rsidP="006770F1">
            <w:pPr>
              <w:spacing w:after="120"/>
              <w:rPr>
                <w:rFonts w:asciiTheme="minorHAnsi" w:hAnsiTheme="minorHAnsi" w:cstheme="minorHAnsi"/>
              </w:rPr>
            </w:pPr>
            <w:r w:rsidRPr="00237583">
              <w:rPr>
                <w:rFonts w:asciiTheme="minorHAnsi" w:hAnsiTheme="minorHAnsi" w:cstheme="minorHAnsi"/>
              </w:rPr>
              <w:t>It is</w:t>
            </w:r>
            <w:r w:rsidR="00A825DE" w:rsidRPr="00237583">
              <w:rPr>
                <w:rFonts w:asciiTheme="minorHAnsi" w:hAnsiTheme="minorHAnsi" w:cstheme="minorHAnsi"/>
              </w:rPr>
              <w:t xml:space="preserve"> important to understand that good mental wellbeing is not the absence of negative thoughts and feelings, because difficult and challenging situations are a fact of life. </w:t>
            </w:r>
            <w:r w:rsidR="006444EB">
              <w:rPr>
                <w:rFonts w:asciiTheme="minorHAnsi" w:hAnsiTheme="minorHAnsi" w:cstheme="minorHAnsi"/>
              </w:rPr>
              <w:t xml:space="preserve"> </w:t>
            </w:r>
            <w:r w:rsidR="00A825DE" w:rsidRPr="00237583">
              <w:rPr>
                <w:rFonts w:asciiTheme="minorHAnsi" w:hAnsiTheme="minorHAnsi" w:cstheme="minorHAnsi"/>
              </w:rPr>
              <w:t>Instead</w:t>
            </w:r>
            <w:r w:rsidR="006444EB">
              <w:rPr>
                <w:rFonts w:asciiTheme="minorHAnsi" w:hAnsiTheme="minorHAnsi" w:cstheme="minorHAnsi"/>
              </w:rPr>
              <w:t xml:space="preserve">, </w:t>
            </w:r>
            <w:r w:rsidR="00A825DE" w:rsidRPr="00237583">
              <w:rPr>
                <w:rFonts w:asciiTheme="minorHAnsi" w:hAnsiTheme="minorHAnsi" w:cstheme="minorHAnsi"/>
              </w:rPr>
              <w:t xml:space="preserve">it’s about being able to understand and manage the negative feelings so that you’re able </w:t>
            </w:r>
            <w:r w:rsidR="00D472FB" w:rsidRPr="00237583">
              <w:rPr>
                <w:rFonts w:asciiTheme="minorHAnsi" w:hAnsiTheme="minorHAnsi" w:cstheme="minorHAnsi"/>
              </w:rPr>
              <w:t>to</w:t>
            </w:r>
            <w:r w:rsidR="006444EB">
              <w:rPr>
                <w:rFonts w:asciiTheme="minorHAnsi" w:hAnsiTheme="minorHAnsi" w:cstheme="minorHAnsi"/>
              </w:rPr>
              <w:t>:</w:t>
            </w:r>
          </w:p>
          <w:p w14:paraId="0BD49D92" w14:textId="214E03F0" w:rsidR="00A825DE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Feel confident</w:t>
            </w:r>
          </w:p>
          <w:p w14:paraId="76ADB471" w14:textId="43B6AE45" w:rsidR="00A825DE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Build and maintain positive relationships</w:t>
            </w:r>
          </w:p>
          <w:p w14:paraId="00F03B0E" w14:textId="70F2446C" w:rsidR="00A825DE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Have a sense of purpose</w:t>
            </w:r>
          </w:p>
          <w:p w14:paraId="1B16400F" w14:textId="53242305" w:rsidR="00A825DE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Live and work productively</w:t>
            </w:r>
          </w:p>
          <w:p w14:paraId="3FA44D3A" w14:textId="31EB9028" w:rsidR="00A825DE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Cope with the normal stresses of day-to-day life</w:t>
            </w:r>
            <w:r w:rsidR="0053365D" w:rsidRPr="0023758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14:paraId="0D8326C1" w14:textId="5D708CD2" w:rsidR="0053365D" w:rsidRPr="00237583" w:rsidRDefault="00A825DE" w:rsidP="00A825DE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37583">
              <w:rPr>
                <w:rFonts w:asciiTheme="minorHAnsi" w:hAnsiTheme="minorHAnsi" w:cstheme="minorHAnsi"/>
                <w:sz w:val="24"/>
                <w:szCs w:val="24"/>
              </w:rPr>
              <w:t>Manage when things change</w:t>
            </w:r>
            <w:r w:rsidR="006444E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6FB9D81" w14:textId="11F0562D" w:rsidR="00CC0E7F" w:rsidRDefault="005710D3" w:rsidP="0084558D">
            <w:pPr>
              <w:rPr>
                <w:rFonts w:asciiTheme="minorHAnsi" w:hAnsiTheme="minorHAnsi" w:cstheme="minorHAnsi"/>
              </w:rPr>
            </w:pPr>
            <w:r w:rsidRPr="00237583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049E7FA" wp14:editId="7CC51064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1986280</wp:posOffset>
                  </wp:positionV>
                  <wp:extent cx="1419225" cy="565150"/>
                  <wp:effectExtent l="0" t="0" r="9525" b="6350"/>
                  <wp:wrapThrough wrapText="bothSides">
                    <wp:wrapPolygon edited="0">
                      <wp:start x="0" y="0"/>
                      <wp:lineTo x="0" y="21115"/>
                      <wp:lineTo x="21455" y="21115"/>
                      <wp:lineTo x="21455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565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5387" w:rsidRPr="00237583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68480" behindDoc="1" locked="0" layoutInCell="1" allowOverlap="1" wp14:anchorId="5ADEA3EE" wp14:editId="47FEC6F4">
                  <wp:simplePos x="0" y="0"/>
                  <wp:positionH relativeFrom="column">
                    <wp:posOffset>4646295</wp:posOffset>
                  </wp:positionH>
                  <wp:positionV relativeFrom="paragraph">
                    <wp:posOffset>509905</wp:posOffset>
                  </wp:positionV>
                  <wp:extent cx="1355725" cy="1419225"/>
                  <wp:effectExtent l="0" t="0" r="0" b="9525"/>
                  <wp:wrapTight wrapText="bothSides">
                    <wp:wrapPolygon edited="0">
                      <wp:start x="0" y="0"/>
                      <wp:lineTo x="0" y="21455"/>
                      <wp:lineTo x="21246" y="21455"/>
                      <wp:lineTo x="2124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0E7F" w:rsidRPr="007423B7">
              <w:rPr>
                <w:rFonts w:ascii="Tahoma" w:hAnsi="Tahoma" w:cs="Tahoma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 wp14:anchorId="1B5DAF18" wp14:editId="36B8613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386080</wp:posOffset>
                  </wp:positionV>
                  <wp:extent cx="4562475" cy="4060190"/>
                  <wp:effectExtent l="0" t="0" r="9525" b="0"/>
                  <wp:wrapTight wrapText="bothSides">
                    <wp:wrapPolygon edited="0">
                      <wp:start x="0" y="0"/>
                      <wp:lineTo x="0" y="21485"/>
                      <wp:lineTo x="21555" y="21485"/>
                      <wp:lineTo x="2155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406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44EB" w:rsidRPr="006444EB">
              <w:rPr>
                <w:rFonts w:asciiTheme="minorHAnsi" w:hAnsiTheme="minorHAnsi" w:cstheme="minorHAnsi"/>
              </w:rPr>
              <w:t xml:space="preserve">Mental Health Ireland have the </w:t>
            </w:r>
            <w:r w:rsidR="006444EB">
              <w:rPr>
                <w:rFonts w:asciiTheme="minorHAnsi" w:hAnsiTheme="minorHAnsi" w:cstheme="minorHAnsi"/>
              </w:rPr>
              <w:t>‘</w:t>
            </w:r>
            <w:r w:rsidR="006444EB" w:rsidRPr="006444EB">
              <w:rPr>
                <w:rFonts w:asciiTheme="minorHAnsi" w:hAnsiTheme="minorHAnsi" w:cstheme="minorHAnsi"/>
                <w:b/>
                <w:bCs/>
                <w:i/>
                <w:iCs/>
              </w:rPr>
              <w:t>Five Ways to Wellbeing</w:t>
            </w:r>
            <w:r w:rsidR="006444EB">
              <w:rPr>
                <w:rFonts w:asciiTheme="minorHAnsi" w:hAnsiTheme="minorHAnsi" w:cstheme="minorHAnsi"/>
              </w:rPr>
              <w:t>’</w:t>
            </w:r>
            <w:r w:rsidR="006444EB" w:rsidRPr="006444EB">
              <w:rPr>
                <w:rFonts w:asciiTheme="minorHAnsi" w:hAnsiTheme="minorHAnsi" w:cstheme="minorHAnsi"/>
              </w:rPr>
              <w:t xml:space="preserve"> – which are simple actions to practice each day to maintain or improve our mental health &amp; wellbeing</w:t>
            </w:r>
            <w:r w:rsidR="006444EB">
              <w:rPr>
                <w:rFonts w:asciiTheme="minorHAnsi" w:hAnsiTheme="minorHAnsi" w:cstheme="minorHAnsi"/>
              </w:rPr>
              <w:t xml:space="preserve">. These are: </w:t>
            </w:r>
          </w:p>
          <w:p w14:paraId="22506E97" w14:textId="18A25B98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1D7AE5BF" w14:textId="6835C4FF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5966E161" w14:textId="28F71EA1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09A9B02A" w14:textId="6092F6F4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71E85D34" w14:textId="6093E1C3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6752E908" w14:textId="016A9202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35F55259" w14:textId="4E01AAB1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7E06D0DD" w14:textId="1E88AFEE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7BF91D47" w14:textId="1EE527FA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583B6CF9" w14:textId="66EE547E" w:rsidR="00CC0E7F" w:rsidRPr="00CC0E7F" w:rsidRDefault="00CC0E7F" w:rsidP="00CC0E7F">
            <w:pPr>
              <w:rPr>
                <w:rFonts w:asciiTheme="minorHAnsi" w:hAnsiTheme="minorHAnsi" w:cstheme="minorHAnsi"/>
              </w:rPr>
            </w:pPr>
          </w:p>
          <w:p w14:paraId="7935A60D" w14:textId="28FDB273" w:rsidR="009535E0" w:rsidRPr="009535E0" w:rsidRDefault="00EB636F" w:rsidP="009535E0">
            <w:pPr>
              <w:spacing w:after="240"/>
              <w:jc w:val="center"/>
            </w:pPr>
            <w:r>
              <w:object w:dxaOrig="10200" w:dyaOrig="2895" w14:anchorId="4CDED4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82" type="#_x0000_t75" style="width:276.75pt;height:78pt" o:ole="">
                  <v:imagedata r:id="rId16" o:title=""/>
                </v:shape>
                <o:OLEObject Type="Embed" ProgID="PBrush" ShapeID="_x0000_i1182" DrawAspect="Content" ObjectID="_1720947070" r:id="rId17"/>
              </w:object>
            </w:r>
          </w:p>
        </w:tc>
      </w:tr>
    </w:tbl>
    <w:p w14:paraId="5FE90328" w14:textId="0213C82B" w:rsidR="002760FF" w:rsidRPr="002760FF" w:rsidRDefault="002760FF" w:rsidP="009535E0"/>
    <w:sectPr w:rsidR="002760FF" w:rsidRPr="002760FF" w:rsidSect="009535E0">
      <w:pgSz w:w="11906" w:h="16838"/>
      <w:pgMar w:top="851" w:right="849" w:bottom="851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4436" w14:textId="77777777" w:rsidR="00631587" w:rsidRDefault="00631587" w:rsidP="002760FF">
      <w:r>
        <w:separator/>
      </w:r>
    </w:p>
  </w:endnote>
  <w:endnote w:type="continuationSeparator" w:id="0">
    <w:p w14:paraId="544A2E6A" w14:textId="77777777" w:rsidR="00631587" w:rsidRDefault="00631587" w:rsidP="0027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B11B" w14:textId="77777777" w:rsidR="00631587" w:rsidRDefault="00631587" w:rsidP="002760FF">
      <w:r>
        <w:separator/>
      </w:r>
    </w:p>
  </w:footnote>
  <w:footnote w:type="continuationSeparator" w:id="0">
    <w:p w14:paraId="063FDAC7" w14:textId="77777777" w:rsidR="00631587" w:rsidRDefault="00631587" w:rsidP="00276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AF1"/>
    <w:multiLevelType w:val="hybridMultilevel"/>
    <w:tmpl w:val="CA42DD3E"/>
    <w:lvl w:ilvl="0" w:tplc="E1BC84B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B4461"/>
    <w:multiLevelType w:val="hybridMultilevel"/>
    <w:tmpl w:val="24BA57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49BD"/>
    <w:multiLevelType w:val="hybridMultilevel"/>
    <w:tmpl w:val="439055DA"/>
    <w:lvl w:ilvl="0" w:tplc="E1BC84B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7001"/>
    <w:multiLevelType w:val="hybridMultilevel"/>
    <w:tmpl w:val="42565F9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6C2F"/>
    <w:multiLevelType w:val="hybridMultilevel"/>
    <w:tmpl w:val="4560D6B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82BF1"/>
    <w:multiLevelType w:val="hybridMultilevel"/>
    <w:tmpl w:val="32F8BC12"/>
    <w:lvl w:ilvl="0" w:tplc="E1BC84BA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B7190"/>
    <w:multiLevelType w:val="hybridMultilevel"/>
    <w:tmpl w:val="DFC63B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93411"/>
    <w:multiLevelType w:val="hybridMultilevel"/>
    <w:tmpl w:val="0FFA44FC"/>
    <w:lvl w:ilvl="0" w:tplc="0D20D62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94430"/>
    <w:multiLevelType w:val="hybridMultilevel"/>
    <w:tmpl w:val="2C68FA5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77FBF"/>
    <w:multiLevelType w:val="hybridMultilevel"/>
    <w:tmpl w:val="5E708AF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205F1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4E5"/>
    <w:multiLevelType w:val="hybridMultilevel"/>
    <w:tmpl w:val="40CAF67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05126"/>
    <w:multiLevelType w:val="hybridMultilevel"/>
    <w:tmpl w:val="D452CAD2"/>
    <w:lvl w:ilvl="0" w:tplc="18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08013">
    <w:abstractNumId w:val="8"/>
  </w:num>
  <w:num w:numId="2" w16cid:durableId="409276335">
    <w:abstractNumId w:val="3"/>
  </w:num>
  <w:num w:numId="3" w16cid:durableId="1288118688">
    <w:abstractNumId w:val="10"/>
  </w:num>
  <w:num w:numId="4" w16cid:durableId="876087226">
    <w:abstractNumId w:val="6"/>
  </w:num>
  <w:num w:numId="5" w16cid:durableId="2122723134">
    <w:abstractNumId w:val="7"/>
  </w:num>
  <w:num w:numId="6" w16cid:durableId="235093023">
    <w:abstractNumId w:val="1"/>
  </w:num>
  <w:num w:numId="7" w16cid:durableId="193999601">
    <w:abstractNumId w:val="5"/>
  </w:num>
  <w:num w:numId="8" w16cid:durableId="1389256458">
    <w:abstractNumId w:val="2"/>
  </w:num>
  <w:num w:numId="9" w16cid:durableId="529227145">
    <w:abstractNumId w:val="11"/>
  </w:num>
  <w:num w:numId="10" w16cid:durableId="542985168">
    <w:abstractNumId w:val="9"/>
  </w:num>
  <w:num w:numId="11" w16cid:durableId="88502017">
    <w:abstractNumId w:val="0"/>
  </w:num>
  <w:num w:numId="12" w16cid:durableId="7032103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FF"/>
    <w:rsid w:val="00010658"/>
    <w:rsid w:val="00024AB0"/>
    <w:rsid w:val="00082263"/>
    <w:rsid w:val="00091DF8"/>
    <w:rsid w:val="000A7B44"/>
    <w:rsid w:val="000B5C64"/>
    <w:rsid w:val="000C351B"/>
    <w:rsid w:val="000D5A78"/>
    <w:rsid w:val="000D5D08"/>
    <w:rsid w:val="00141F3E"/>
    <w:rsid w:val="00165387"/>
    <w:rsid w:val="00227C64"/>
    <w:rsid w:val="00237583"/>
    <w:rsid w:val="00265E97"/>
    <w:rsid w:val="002760FF"/>
    <w:rsid w:val="00285F6F"/>
    <w:rsid w:val="00303A41"/>
    <w:rsid w:val="003558AD"/>
    <w:rsid w:val="003C4D66"/>
    <w:rsid w:val="003E2799"/>
    <w:rsid w:val="004152D7"/>
    <w:rsid w:val="00435036"/>
    <w:rsid w:val="004C7751"/>
    <w:rsid w:val="00521B88"/>
    <w:rsid w:val="00522FB8"/>
    <w:rsid w:val="0053365D"/>
    <w:rsid w:val="00534073"/>
    <w:rsid w:val="00537844"/>
    <w:rsid w:val="005411AD"/>
    <w:rsid w:val="005710D3"/>
    <w:rsid w:val="005811EA"/>
    <w:rsid w:val="005A3932"/>
    <w:rsid w:val="005C651F"/>
    <w:rsid w:val="005F6993"/>
    <w:rsid w:val="005F7583"/>
    <w:rsid w:val="00631587"/>
    <w:rsid w:val="006444EB"/>
    <w:rsid w:val="00647B8A"/>
    <w:rsid w:val="0065492A"/>
    <w:rsid w:val="00656943"/>
    <w:rsid w:val="00665C83"/>
    <w:rsid w:val="006770F1"/>
    <w:rsid w:val="006C674D"/>
    <w:rsid w:val="006E316F"/>
    <w:rsid w:val="007423B7"/>
    <w:rsid w:val="00776395"/>
    <w:rsid w:val="007D16FD"/>
    <w:rsid w:val="007D784F"/>
    <w:rsid w:val="00803AC5"/>
    <w:rsid w:val="008042BF"/>
    <w:rsid w:val="00805C48"/>
    <w:rsid w:val="0084558D"/>
    <w:rsid w:val="008960D5"/>
    <w:rsid w:val="008A0834"/>
    <w:rsid w:val="008A08D6"/>
    <w:rsid w:val="008C3D4F"/>
    <w:rsid w:val="008E5381"/>
    <w:rsid w:val="0093283A"/>
    <w:rsid w:val="009535E0"/>
    <w:rsid w:val="009B1FBE"/>
    <w:rsid w:val="009F22A8"/>
    <w:rsid w:val="00A04A86"/>
    <w:rsid w:val="00A17433"/>
    <w:rsid w:val="00A825DE"/>
    <w:rsid w:val="00A916D7"/>
    <w:rsid w:val="00A9410E"/>
    <w:rsid w:val="00AA23DE"/>
    <w:rsid w:val="00AC3E90"/>
    <w:rsid w:val="00AF33A0"/>
    <w:rsid w:val="00B043D4"/>
    <w:rsid w:val="00B658A1"/>
    <w:rsid w:val="00B90165"/>
    <w:rsid w:val="00BC641A"/>
    <w:rsid w:val="00C74EE8"/>
    <w:rsid w:val="00CC0E7F"/>
    <w:rsid w:val="00CD3D53"/>
    <w:rsid w:val="00D36CBE"/>
    <w:rsid w:val="00D472FB"/>
    <w:rsid w:val="00D654C3"/>
    <w:rsid w:val="00D71E09"/>
    <w:rsid w:val="00D82387"/>
    <w:rsid w:val="00D9784A"/>
    <w:rsid w:val="00E62955"/>
    <w:rsid w:val="00EA4A2E"/>
    <w:rsid w:val="00EA7992"/>
    <w:rsid w:val="00EB2C4C"/>
    <w:rsid w:val="00EB636F"/>
    <w:rsid w:val="00EC77DB"/>
    <w:rsid w:val="00EE2A05"/>
    <w:rsid w:val="00F1446F"/>
    <w:rsid w:val="00F312DF"/>
    <w:rsid w:val="00F403BA"/>
    <w:rsid w:val="00F437C4"/>
    <w:rsid w:val="00F561C1"/>
    <w:rsid w:val="00F67493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C00D4E"/>
  <w15:chartTrackingRefBased/>
  <w15:docId w15:val="{3A4C7183-5DD1-4AD2-9004-2C384F55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760FF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2760F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60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76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0FF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37A0C9BB77243BE94E8F7BED34928" ma:contentTypeVersion="4" ma:contentTypeDescription="Create a new document." ma:contentTypeScope="" ma:versionID="33d8fc58c3f08f6377be9c141e208e61">
  <xsd:schema xmlns:xsd="http://www.w3.org/2001/XMLSchema" xmlns:xs="http://www.w3.org/2001/XMLSchema" xmlns:p="http://schemas.microsoft.com/office/2006/metadata/properties" xmlns:ns3="3db93591-9084-4164-ad20-211dd3d9fe07" targetNamespace="http://schemas.microsoft.com/office/2006/metadata/properties" ma:root="true" ma:fieldsID="7ce38795aabe034087816576fd7079aa" ns3:_="">
    <xsd:import namespace="3db93591-9084-4164-ad20-211dd3d9f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93591-9084-4164-ad20-211dd3d9f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B4662F-FA58-4728-92F4-900A89BE02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D50A78-FF4F-4B0F-A758-27A18C84D7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F5E9A-2FA8-46D7-A940-909647949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b93591-9084-4164-ad20-211dd3d9f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Egan</dc:creator>
  <cp:keywords/>
  <dc:description/>
  <cp:lastModifiedBy>John Egan</cp:lastModifiedBy>
  <cp:revision>3</cp:revision>
  <cp:lastPrinted>2022-03-07T15:32:00Z</cp:lastPrinted>
  <dcterms:created xsi:type="dcterms:W3CDTF">2022-08-02T11:02:00Z</dcterms:created>
  <dcterms:modified xsi:type="dcterms:W3CDTF">2022-08-02T11:05:00Z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0x010100D0937A0C9BB77243BE94E8F7BED34928</vt:lpwstr>
  </property>
</Properties>
</file>